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94B89" w:rsidRDefault="00E27D22" w:rsidP="009E2066">
      <w:pPr>
        <w:jc w:val="center"/>
      </w:pPr>
      <w:r>
        <w:rPr>
          <w:noProof/>
        </w:rPr>
        <w:drawing>
          <wp:inline distT="0" distB="0" distL="0" distR="0" wp14:anchorId="18E76271" wp14:editId="4E71FD26">
            <wp:extent cx="4152900" cy="753745"/>
            <wp:effectExtent l="0" t="0" r="0" b="8255"/>
            <wp:docPr id="2" name="Picture 2" descr="Aerospace Short Course logo"/>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2900" cy="753745"/>
                    </a:xfrm>
                    <a:prstGeom prst="rect">
                      <a:avLst/>
                    </a:prstGeom>
                  </pic:spPr>
                </pic:pic>
              </a:graphicData>
            </a:graphic>
          </wp:inline>
        </w:drawing>
      </w:r>
    </w:p>
    <w:p w14:paraId="0A37501D" w14:textId="77777777" w:rsidR="00B75965" w:rsidRDefault="00B75965" w:rsidP="009E2066"/>
    <w:p w14:paraId="71D1C1D6" w14:textId="676F128B" w:rsidR="00394B89" w:rsidRPr="00CE7166" w:rsidRDefault="000843FA" w:rsidP="008125FB">
      <w:pPr>
        <w:pStyle w:val="Title"/>
      </w:pPr>
      <w:r w:rsidRPr="00CE7166">
        <w:t>Aircraft Icing: Meteorology, Protective Systems, In</w:t>
      </w:r>
      <w:r w:rsidR="00846C35" w:rsidRPr="00CE7166">
        <w:t>strumentation and Certification</w:t>
      </w:r>
      <w:r w:rsidR="00EF0945" w:rsidRPr="00CE7166">
        <w:t xml:space="preserve"> </w:t>
      </w:r>
      <w:r w:rsidR="00663BFE">
        <w:t xml:space="preserve">– ONLINE </w:t>
      </w:r>
      <w:r w:rsidRPr="00CE7166">
        <w:t>(AERO006</w:t>
      </w:r>
      <w:r w:rsidR="00663BFE">
        <w:t>5</w:t>
      </w:r>
      <w:r w:rsidR="00655F75" w:rsidRPr="00CE7166">
        <w:t>)</w:t>
      </w:r>
    </w:p>
    <w:p w14:paraId="422A847D" w14:textId="77777777" w:rsidR="00394B89" w:rsidRDefault="000843FA" w:rsidP="00A25939">
      <w:pPr>
        <w:shd w:val="clear" w:color="auto" w:fill="FFFFFF"/>
        <w:spacing w:line="360" w:lineRule="atLeast"/>
        <w:textAlignment w:val="baseline"/>
        <w:rPr>
          <w:rFonts w:eastAsia="Times New Roman" w:cs="Times New Roman"/>
          <w:b/>
          <w:bCs/>
          <w:szCs w:val="24"/>
        </w:rPr>
      </w:pPr>
      <w:r>
        <w:rPr>
          <w:rFonts w:eastAsia="Times New Roman" w:cs="Times New Roman"/>
          <w:b/>
          <w:bCs/>
          <w:szCs w:val="24"/>
        </w:rPr>
        <w:t>Instructors: Wayne R. Sand, Steven L. Morris</w:t>
      </w:r>
    </w:p>
    <w:p w14:paraId="5DAB6C7B" w14:textId="77777777" w:rsidR="007A121D" w:rsidRPr="00394B89" w:rsidRDefault="007A121D" w:rsidP="00A25939"/>
    <w:p w14:paraId="7BA12F9B" w14:textId="77777777" w:rsidR="007A121D" w:rsidRPr="00A25939" w:rsidRDefault="00394B89" w:rsidP="00A25939">
      <w:pPr>
        <w:pStyle w:val="Heading1"/>
      </w:pPr>
      <w:r w:rsidRPr="00A25939">
        <w:t>Course Description</w:t>
      </w:r>
    </w:p>
    <w:p w14:paraId="3D80972A" w14:textId="54774D3E" w:rsidR="003B4D79" w:rsidRDefault="000843FA" w:rsidP="006E5EFC">
      <w:pPr>
        <w:shd w:val="clear" w:color="auto" w:fill="FFFFFF"/>
        <w:textAlignment w:val="baseline"/>
        <w:rPr>
          <w:szCs w:val="24"/>
        </w:rPr>
      </w:pPr>
      <w:r w:rsidRPr="004A330B">
        <w:rPr>
          <w:szCs w:val="24"/>
        </w:rPr>
        <w:t>This course covers meteorology and physics of aircraft icing: forecasting, finding and avoiding icing conditions, designing and evaluating ice protection systems; and certification of aircraft for flight into known icing conditions.</w:t>
      </w:r>
    </w:p>
    <w:p w14:paraId="351E6706" w14:textId="77777777" w:rsidR="003B4D79" w:rsidRDefault="003B4D79" w:rsidP="003B4D79">
      <w:pPr>
        <w:rPr>
          <w:rFonts w:eastAsia="Times New Roman" w:cs="Times New Roman"/>
          <w:szCs w:val="24"/>
        </w:rPr>
      </w:pPr>
    </w:p>
    <w:p w14:paraId="6A632D57" w14:textId="77777777" w:rsidR="003B4D79" w:rsidRPr="004A330B" w:rsidRDefault="003B4D79" w:rsidP="003B4D79">
      <w:pPr>
        <w:pStyle w:val="Heading1"/>
      </w:pPr>
      <w:r w:rsidRPr="004A330B">
        <w:t>Learning Objectives</w:t>
      </w:r>
    </w:p>
    <w:p w14:paraId="79CF4C7A" w14:textId="77777777" w:rsidR="003B4D79" w:rsidRPr="004A330B" w:rsidRDefault="003B4D79" w:rsidP="003B4D79">
      <w:pPr>
        <w:numPr>
          <w:ilvl w:val="0"/>
          <w:numId w:val="10"/>
        </w:numPr>
        <w:rPr>
          <w:rFonts w:eastAsia="Times New Roman" w:cs="Times New Roman"/>
          <w:szCs w:val="24"/>
        </w:rPr>
      </w:pPr>
      <w:r w:rsidRPr="004A330B">
        <w:rPr>
          <w:rFonts w:eastAsia="Times New Roman" w:cs="Times New Roman"/>
          <w:szCs w:val="24"/>
        </w:rPr>
        <w:t>Basic physics of aircraft icing</w:t>
      </w:r>
    </w:p>
    <w:p w14:paraId="20B5D76A" w14:textId="77777777" w:rsidR="003B4D79" w:rsidRPr="004A330B" w:rsidRDefault="003B4D79" w:rsidP="003B4D79">
      <w:pPr>
        <w:numPr>
          <w:ilvl w:val="0"/>
          <w:numId w:val="10"/>
        </w:numPr>
        <w:rPr>
          <w:rFonts w:eastAsia="Times New Roman" w:cs="Times New Roman"/>
          <w:szCs w:val="24"/>
        </w:rPr>
      </w:pPr>
      <w:r w:rsidRPr="004A330B">
        <w:rPr>
          <w:rFonts w:eastAsia="Times New Roman" w:cs="Times New Roman"/>
          <w:szCs w:val="24"/>
        </w:rPr>
        <w:t>Basic understanding of the meteorology of aircraft icing</w:t>
      </w:r>
    </w:p>
    <w:p w14:paraId="7B15B0FB" w14:textId="77777777" w:rsidR="003B4D79" w:rsidRPr="004A330B" w:rsidRDefault="003B4D79" w:rsidP="003B4D79">
      <w:pPr>
        <w:numPr>
          <w:ilvl w:val="0"/>
          <w:numId w:val="10"/>
        </w:numPr>
        <w:rPr>
          <w:rFonts w:eastAsia="Times New Roman" w:cs="Times New Roman"/>
          <w:szCs w:val="24"/>
        </w:rPr>
      </w:pPr>
      <w:r w:rsidRPr="004A330B">
        <w:rPr>
          <w:rFonts w:eastAsia="Times New Roman" w:cs="Times New Roman"/>
          <w:szCs w:val="24"/>
        </w:rPr>
        <w:t>How to obtain icing forecast information to find or avoid icing conditions</w:t>
      </w:r>
    </w:p>
    <w:p w14:paraId="0A338539" w14:textId="77777777" w:rsidR="003B4D79" w:rsidRPr="004A330B" w:rsidRDefault="003B4D79" w:rsidP="003B4D79">
      <w:pPr>
        <w:numPr>
          <w:ilvl w:val="0"/>
          <w:numId w:val="10"/>
        </w:numPr>
        <w:rPr>
          <w:rFonts w:eastAsia="Times New Roman" w:cs="Times New Roman"/>
          <w:szCs w:val="24"/>
        </w:rPr>
      </w:pPr>
      <w:r w:rsidRPr="004A330B">
        <w:rPr>
          <w:rFonts w:eastAsia="Times New Roman" w:cs="Times New Roman"/>
          <w:szCs w:val="24"/>
        </w:rPr>
        <w:t>Background and discussion of key aircraft icing accidents</w:t>
      </w:r>
    </w:p>
    <w:p w14:paraId="758A8EE1" w14:textId="77777777" w:rsidR="003B4D79" w:rsidRDefault="003B4D79" w:rsidP="003B4D79">
      <w:pPr>
        <w:numPr>
          <w:ilvl w:val="0"/>
          <w:numId w:val="10"/>
        </w:numPr>
        <w:rPr>
          <w:rFonts w:eastAsia="Times New Roman" w:cs="Times New Roman"/>
          <w:szCs w:val="24"/>
        </w:rPr>
      </w:pPr>
      <w:r w:rsidRPr="004A330B">
        <w:rPr>
          <w:rFonts w:eastAsia="Times New Roman" w:cs="Times New Roman"/>
          <w:szCs w:val="24"/>
        </w:rPr>
        <w:t>An understanding of the icing problems associated with Supercooled Large Droplets (SLD)</w:t>
      </w:r>
    </w:p>
    <w:p w14:paraId="27EC73AC" w14:textId="77777777" w:rsidR="003B4D79" w:rsidRPr="006E5EFC" w:rsidRDefault="003B4D79" w:rsidP="006E5EFC">
      <w:pPr>
        <w:shd w:val="clear" w:color="auto" w:fill="FFFFFF"/>
        <w:textAlignment w:val="baseline"/>
        <w:rPr>
          <w:rFonts w:eastAsia="Times New Roman" w:cs="Helvetica"/>
          <w:color w:val="333333"/>
          <w:szCs w:val="24"/>
        </w:rPr>
      </w:pPr>
    </w:p>
    <w:p w14:paraId="1265F03F" w14:textId="77777777" w:rsidR="00394B89" w:rsidRPr="004A330B" w:rsidRDefault="00394B89" w:rsidP="009E2066">
      <w:pPr>
        <w:pStyle w:val="Heading1"/>
      </w:pPr>
      <w:r w:rsidRPr="004A330B">
        <w:t>Who Should Attend?</w:t>
      </w:r>
    </w:p>
    <w:p w14:paraId="6AF536E0" w14:textId="77777777" w:rsidR="007A121D" w:rsidRPr="004A330B" w:rsidRDefault="00973D76" w:rsidP="007A121D">
      <w:pPr>
        <w:shd w:val="clear" w:color="auto" w:fill="FFFFFF"/>
        <w:textAlignment w:val="baseline"/>
        <w:rPr>
          <w:szCs w:val="24"/>
        </w:rPr>
      </w:pPr>
      <w:r w:rsidRPr="004A330B">
        <w:rPr>
          <w:szCs w:val="24"/>
        </w:rPr>
        <w:t>Designed for aerospace engineers, flight test and design engineers, test pilots, line pilots, meteorologists, FAA engineers and Designated Engineering Representatives (DERs), and program managers.</w:t>
      </w:r>
    </w:p>
    <w:p w14:paraId="6A05A809" w14:textId="77777777" w:rsidR="00973D76" w:rsidRPr="004A330B" w:rsidRDefault="00973D76" w:rsidP="007A121D">
      <w:pPr>
        <w:shd w:val="clear" w:color="auto" w:fill="FFFFFF"/>
        <w:textAlignment w:val="baseline"/>
        <w:rPr>
          <w:rFonts w:eastAsia="Times New Roman" w:cs="Helvetica"/>
          <w:color w:val="333333"/>
          <w:szCs w:val="24"/>
        </w:rPr>
      </w:pPr>
    </w:p>
    <w:p w14:paraId="07A347E0" w14:textId="77777777" w:rsidR="006E5EFC" w:rsidRPr="004A330B" w:rsidRDefault="006E5EFC" w:rsidP="009E2066">
      <w:pPr>
        <w:pStyle w:val="Heading1"/>
      </w:pPr>
      <w:r w:rsidRPr="004A330B">
        <w:t>Course Highlights</w:t>
      </w:r>
    </w:p>
    <w:p w14:paraId="345C62F5"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Description of aircraft icing, severity, types and photos</w:t>
      </w:r>
    </w:p>
    <w:p w14:paraId="7F5C20AB"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Atmospheric aerosols</w:t>
      </w:r>
    </w:p>
    <w:p w14:paraId="0E69A619"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Cloud physics of icing and conceptual cloud modes</w:t>
      </w:r>
    </w:p>
    <w:p w14:paraId="4821C6B7"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Ground icing</w:t>
      </w:r>
    </w:p>
    <w:p w14:paraId="66B606ED"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Skew-T, Log P adiabatic diagrams</w:t>
      </w:r>
    </w:p>
    <w:p w14:paraId="2911D879"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Assessment of icing potential</w:t>
      </w:r>
    </w:p>
    <w:p w14:paraId="6BE80A50"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Critical icing parameters, theory and measurements</w:t>
      </w:r>
    </w:p>
    <w:p w14:paraId="6FC7EF91" w14:textId="77777777" w:rsidR="006E5EFC" w:rsidRPr="000843FA" w:rsidRDefault="006E5EFC" w:rsidP="009E2066">
      <w:pPr>
        <w:numPr>
          <w:ilvl w:val="0"/>
          <w:numId w:val="9"/>
        </w:numPr>
        <w:rPr>
          <w:rFonts w:eastAsia="Times New Roman" w:cs="Times New Roman"/>
          <w:szCs w:val="24"/>
        </w:rPr>
      </w:pPr>
      <w:r w:rsidRPr="000843FA">
        <w:rPr>
          <w:rFonts w:eastAsia="Times New Roman" w:cs="Times New Roman"/>
          <w:szCs w:val="24"/>
        </w:rPr>
        <w:t>Meteorology of SLD icing</w:t>
      </w:r>
    </w:p>
    <w:p w14:paraId="78251BCD"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Finding and avoiding icing conditions</w:t>
      </w:r>
    </w:p>
    <w:p w14:paraId="1BD5C97A"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Discussion of sources and meaning of available forecast information</w:t>
      </w:r>
    </w:p>
    <w:p w14:paraId="57400DD3"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Ice accretion characteristics</w:t>
      </w:r>
    </w:p>
    <w:p w14:paraId="0C2A334E"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lastRenderedPageBreak/>
        <w:t>Effects of ice on aircraft performance</w:t>
      </w:r>
    </w:p>
    <w:p w14:paraId="6229E784"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Anti-ice and de-ice systems</w:t>
      </w:r>
    </w:p>
    <w:p w14:paraId="79460068"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Icing instrumentation and detection</w:t>
      </w:r>
    </w:p>
    <w:p w14:paraId="59AF846F"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Effect of SLD on aircraft</w:t>
      </w:r>
    </w:p>
    <w:p w14:paraId="3A213060"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Engine icing considerations</w:t>
      </w:r>
    </w:p>
    <w:p w14:paraId="6B539023"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Ice-testing methods</w:t>
      </w:r>
    </w:p>
    <w:p w14:paraId="65516C0C" w14:textId="77777777" w:rsidR="006E5EFC" w:rsidRPr="000843FA" w:rsidRDefault="006E5EFC" w:rsidP="006E5EFC">
      <w:pPr>
        <w:numPr>
          <w:ilvl w:val="0"/>
          <w:numId w:val="9"/>
        </w:numPr>
        <w:spacing w:before="100" w:beforeAutospacing="1" w:after="100" w:afterAutospacing="1"/>
        <w:rPr>
          <w:rFonts w:eastAsia="Times New Roman" w:cs="Times New Roman"/>
          <w:szCs w:val="24"/>
        </w:rPr>
      </w:pPr>
      <w:r w:rsidRPr="000843FA">
        <w:rPr>
          <w:rFonts w:eastAsia="Times New Roman" w:cs="Times New Roman"/>
          <w:szCs w:val="24"/>
        </w:rPr>
        <w:t>Certification and regulations</w:t>
      </w:r>
    </w:p>
    <w:p w14:paraId="0674B618" w14:textId="77777777" w:rsidR="006E5EFC" w:rsidRDefault="006E5EFC" w:rsidP="009E2066">
      <w:pPr>
        <w:numPr>
          <w:ilvl w:val="0"/>
          <w:numId w:val="9"/>
        </w:numPr>
        <w:rPr>
          <w:rFonts w:eastAsia="Times New Roman" w:cs="Times New Roman"/>
          <w:szCs w:val="24"/>
        </w:rPr>
      </w:pPr>
      <w:r w:rsidRPr="000843FA">
        <w:rPr>
          <w:rFonts w:eastAsia="Times New Roman" w:cs="Times New Roman"/>
          <w:szCs w:val="24"/>
        </w:rPr>
        <w:t>Conceptual methods</w:t>
      </w:r>
    </w:p>
    <w:p w14:paraId="42CA1F59" w14:textId="77777777" w:rsidR="009E2066" w:rsidRDefault="009E2066" w:rsidP="009E2066">
      <w:pPr>
        <w:rPr>
          <w:rFonts w:eastAsia="Times New Roman" w:cs="Times New Roman"/>
          <w:szCs w:val="24"/>
        </w:rPr>
      </w:pPr>
    </w:p>
    <w:p w14:paraId="4730D899" w14:textId="77777777" w:rsidR="00394B89" w:rsidRPr="004A330B" w:rsidRDefault="00394B89" w:rsidP="009E2066">
      <w:pPr>
        <w:pStyle w:val="Heading1"/>
      </w:pPr>
      <w:r w:rsidRPr="004A330B">
        <w:t>Course Outline</w:t>
      </w:r>
    </w:p>
    <w:p w14:paraId="3C8D15D8" w14:textId="77777777" w:rsidR="004A330B" w:rsidRPr="004A330B" w:rsidRDefault="004A330B" w:rsidP="009E2066">
      <w:pPr>
        <w:numPr>
          <w:ilvl w:val="0"/>
          <w:numId w:val="11"/>
        </w:numPr>
        <w:rPr>
          <w:rFonts w:eastAsia="Times New Roman" w:cs="Times New Roman"/>
          <w:szCs w:val="24"/>
        </w:rPr>
      </w:pPr>
      <w:r w:rsidRPr="004A330B">
        <w:rPr>
          <w:rFonts w:eastAsia="Times New Roman" w:cs="Times New Roman"/>
          <w:szCs w:val="24"/>
        </w:rPr>
        <w:t>Icing hazard description</w:t>
      </w:r>
    </w:p>
    <w:p w14:paraId="146762EF" w14:textId="77777777" w:rsidR="004A330B" w:rsidRPr="004A330B" w:rsidRDefault="004A330B" w:rsidP="009E2066">
      <w:pPr>
        <w:numPr>
          <w:ilvl w:val="0"/>
          <w:numId w:val="11"/>
        </w:numPr>
        <w:rPr>
          <w:rFonts w:eastAsia="Times New Roman" w:cs="Times New Roman"/>
          <w:szCs w:val="24"/>
        </w:rPr>
      </w:pPr>
      <w:r w:rsidRPr="004A330B">
        <w:rPr>
          <w:rFonts w:eastAsia="Times New Roman" w:cs="Times New Roman"/>
          <w:szCs w:val="24"/>
        </w:rPr>
        <w:t>Atmospheric aerosols</w:t>
      </w:r>
    </w:p>
    <w:p w14:paraId="70AFD691" w14:textId="77777777" w:rsidR="004A330B" w:rsidRPr="004A330B" w:rsidRDefault="004A330B" w:rsidP="009E2066">
      <w:pPr>
        <w:numPr>
          <w:ilvl w:val="0"/>
          <w:numId w:val="11"/>
        </w:numPr>
        <w:rPr>
          <w:rFonts w:eastAsia="Times New Roman" w:cs="Times New Roman"/>
          <w:szCs w:val="24"/>
        </w:rPr>
      </w:pPr>
      <w:r w:rsidRPr="004A330B">
        <w:rPr>
          <w:rFonts w:eastAsia="Times New Roman" w:cs="Times New Roman"/>
          <w:szCs w:val="24"/>
        </w:rPr>
        <w:t>Cloud physics of icing</w:t>
      </w:r>
    </w:p>
    <w:p w14:paraId="683D965D" w14:textId="77777777" w:rsidR="004A330B" w:rsidRPr="004A330B" w:rsidRDefault="004A330B" w:rsidP="009E2066">
      <w:pPr>
        <w:numPr>
          <w:ilvl w:val="0"/>
          <w:numId w:val="11"/>
        </w:numPr>
        <w:rPr>
          <w:rFonts w:eastAsia="Times New Roman" w:cs="Times New Roman"/>
          <w:szCs w:val="24"/>
        </w:rPr>
      </w:pPr>
      <w:r w:rsidRPr="004A330B">
        <w:rPr>
          <w:rFonts w:eastAsia="Times New Roman" w:cs="Times New Roman"/>
          <w:szCs w:val="24"/>
        </w:rPr>
        <w:t>Ground icing, atmospheric cooling mechanisms</w:t>
      </w:r>
    </w:p>
    <w:p w14:paraId="528E0C70" w14:textId="77777777" w:rsidR="004A330B" w:rsidRPr="004A330B" w:rsidRDefault="004A330B" w:rsidP="009E2066">
      <w:pPr>
        <w:numPr>
          <w:ilvl w:val="0"/>
          <w:numId w:val="11"/>
        </w:numPr>
        <w:rPr>
          <w:rFonts w:eastAsia="Times New Roman" w:cs="Times New Roman"/>
          <w:szCs w:val="24"/>
        </w:rPr>
      </w:pPr>
      <w:r w:rsidRPr="004A330B">
        <w:rPr>
          <w:rFonts w:eastAsia="Times New Roman" w:cs="Times New Roman"/>
          <w:szCs w:val="24"/>
        </w:rPr>
        <w:t>Conceptual cloud modes: convective clouds, stratiform clouds</w:t>
      </w:r>
    </w:p>
    <w:p w14:paraId="262AC1C9" w14:textId="77777777" w:rsidR="004A330B" w:rsidRPr="004A330B" w:rsidRDefault="004A330B" w:rsidP="009E2066">
      <w:pPr>
        <w:numPr>
          <w:ilvl w:val="0"/>
          <w:numId w:val="11"/>
        </w:numPr>
        <w:rPr>
          <w:rFonts w:eastAsia="Times New Roman" w:cs="Times New Roman"/>
          <w:szCs w:val="24"/>
        </w:rPr>
      </w:pPr>
      <w:r w:rsidRPr="004A330B">
        <w:rPr>
          <w:rFonts w:eastAsia="Times New Roman" w:cs="Times New Roman"/>
          <w:szCs w:val="24"/>
        </w:rPr>
        <w:t>Skew-T, Log P adiabatic diagrams</w:t>
      </w:r>
    </w:p>
    <w:p w14:paraId="00D1E149" w14:textId="77777777" w:rsidR="004A330B" w:rsidRPr="004A330B" w:rsidRDefault="004A330B" w:rsidP="009E2066">
      <w:pPr>
        <w:numPr>
          <w:ilvl w:val="0"/>
          <w:numId w:val="12"/>
        </w:numPr>
        <w:rPr>
          <w:rFonts w:eastAsia="Times New Roman" w:cs="Times New Roman"/>
          <w:szCs w:val="24"/>
        </w:rPr>
      </w:pPr>
      <w:r w:rsidRPr="004A330B">
        <w:rPr>
          <w:rFonts w:eastAsia="Times New Roman" w:cs="Times New Roman"/>
          <w:szCs w:val="24"/>
        </w:rPr>
        <w:t>Icing environment analysis using Skew-T, Log P</w:t>
      </w:r>
    </w:p>
    <w:p w14:paraId="68DA0EAB" w14:textId="77777777" w:rsidR="004A330B" w:rsidRPr="004A330B" w:rsidRDefault="004A330B" w:rsidP="009E2066">
      <w:pPr>
        <w:numPr>
          <w:ilvl w:val="0"/>
          <w:numId w:val="12"/>
        </w:numPr>
        <w:rPr>
          <w:rFonts w:eastAsia="Times New Roman" w:cs="Times New Roman"/>
          <w:szCs w:val="24"/>
        </w:rPr>
      </w:pPr>
      <w:r w:rsidRPr="004A330B">
        <w:rPr>
          <w:rFonts w:eastAsia="Times New Roman" w:cs="Times New Roman"/>
          <w:szCs w:val="24"/>
        </w:rPr>
        <w:t>Assessment of icing potential</w:t>
      </w:r>
    </w:p>
    <w:p w14:paraId="63BC2824" w14:textId="77777777" w:rsidR="004A330B" w:rsidRPr="004A330B" w:rsidRDefault="004A330B" w:rsidP="009E2066">
      <w:pPr>
        <w:numPr>
          <w:ilvl w:val="0"/>
          <w:numId w:val="12"/>
        </w:numPr>
        <w:rPr>
          <w:rFonts w:eastAsia="Times New Roman" w:cs="Times New Roman"/>
          <w:szCs w:val="24"/>
        </w:rPr>
      </w:pPr>
      <w:r w:rsidRPr="004A330B">
        <w:rPr>
          <w:rFonts w:eastAsia="Times New Roman" w:cs="Times New Roman"/>
          <w:szCs w:val="24"/>
        </w:rPr>
        <w:t>Critical icing parameters, theory and measurements</w:t>
      </w:r>
    </w:p>
    <w:p w14:paraId="42024693" w14:textId="77777777" w:rsidR="004A330B" w:rsidRPr="004A330B" w:rsidRDefault="004A330B" w:rsidP="009E2066">
      <w:pPr>
        <w:numPr>
          <w:ilvl w:val="0"/>
          <w:numId w:val="12"/>
        </w:numPr>
        <w:rPr>
          <w:rFonts w:eastAsia="Times New Roman" w:cs="Times New Roman"/>
          <w:szCs w:val="24"/>
        </w:rPr>
      </w:pPr>
      <w:r w:rsidRPr="004A330B">
        <w:rPr>
          <w:rFonts w:eastAsia="Times New Roman" w:cs="Times New Roman"/>
          <w:szCs w:val="24"/>
        </w:rPr>
        <w:t>Meteorology of supercooled large drops (SLD icing)</w:t>
      </w:r>
    </w:p>
    <w:p w14:paraId="0A3A224A" w14:textId="77777777" w:rsidR="004A330B" w:rsidRPr="004A330B" w:rsidRDefault="004A330B" w:rsidP="009E2066">
      <w:pPr>
        <w:numPr>
          <w:ilvl w:val="0"/>
          <w:numId w:val="12"/>
        </w:numPr>
        <w:rPr>
          <w:rFonts w:eastAsia="Times New Roman" w:cs="Times New Roman"/>
          <w:szCs w:val="24"/>
        </w:rPr>
      </w:pPr>
      <w:r w:rsidRPr="004A330B">
        <w:rPr>
          <w:rFonts w:eastAsia="Times New Roman" w:cs="Times New Roman"/>
          <w:szCs w:val="24"/>
        </w:rPr>
        <w:t>Finding/avoiding icing conditions</w:t>
      </w:r>
    </w:p>
    <w:p w14:paraId="629256E7" w14:textId="77777777" w:rsidR="004A330B" w:rsidRPr="004A330B" w:rsidRDefault="004A330B" w:rsidP="009E2066">
      <w:pPr>
        <w:numPr>
          <w:ilvl w:val="0"/>
          <w:numId w:val="12"/>
        </w:numPr>
        <w:rPr>
          <w:rFonts w:eastAsia="Times New Roman" w:cs="Times New Roman"/>
          <w:szCs w:val="24"/>
        </w:rPr>
      </w:pPr>
      <w:r w:rsidRPr="004A330B">
        <w:rPr>
          <w:rFonts w:eastAsia="Times New Roman" w:cs="Times New Roman"/>
          <w:szCs w:val="24"/>
        </w:rPr>
        <w:t>New and current icing research</w:t>
      </w:r>
    </w:p>
    <w:p w14:paraId="6F5E6478" w14:textId="77777777" w:rsidR="004A330B" w:rsidRPr="004A330B" w:rsidRDefault="004A330B" w:rsidP="009E2066">
      <w:pPr>
        <w:numPr>
          <w:ilvl w:val="0"/>
          <w:numId w:val="12"/>
        </w:numPr>
        <w:rPr>
          <w:rFonts w:eastAsia="Times New Roman" w:cs="Times New Roman"/>
          <w:szCs w:val="24"/>
        </w:rPr>
      </w:pPr>
      <w:r w:rsidRPr="004A330B">
        <w:rPr>
          <w:rFonts w:eastAsia="Times New Roman" w:cs="Times New Roman"/>
          <w:szCs w:val="24"/>
        </w:rPr>
        <w:t>Internet resources</w:t>
      </w:r>
    </w:p>
    <w:p w14:paraId="67473791" w14:textId="77777777" w:rsidR="004A330B" w:rsidRPr="004A330B" w:rsidRDefault="004A330B" w:rsidP="009E2066">
      <w:pPr>
        <w:numPr>
          <w:ilvl w:val="0"/>
          <w:numId w:val="13"/>
        </w:numPr>
        <w:rPr>
          <w:rFonts w:eastAsia="Times New Roman" w:cs="Times New Roman"/>
          <w:szCs w:val="24"/>
        </w:rPr>
      </w:pPr>
      <w:r w:rsidRPr="004A330B">
        <w:rPr>
          <w:rFonts w:eastAsia="Times New Roman" w:cs="Times New Roman"/>
          <w:szCs w:val="24"/>
        </w:rPr>
        <w:t>Ice accretion characteristics</w:t>
      </w:r>
    </w:p>
    <w:p w14:paraId="2D4EBB1F" w14:textId="77777777" w:rsidR="004A330B" w:rsidRPr="004A330B" w:rsidRDefault="004A330B" w:rsidP="009E2066">
      <w:pPr>
        <w:numPr>
          <w:ilvl w:val="0"/>
          <w:numId w:val="13"/>
        </w:numPr>
        <w:rPr>
          <w:rFonts w:eastAsia="Times New Roman" w:cs="Times New Roman"/>
          <w:szCs w:val="24"/>
        </w:rPr>
      </w:pPr>
      <w:r w:rsidRPr="004A330B">
        <w:rPr>
          <w:rFonts w:eastAsia="Times New Roman" w:cs="Times New Roman"/>
          <w:szCs w:val="24"/>
        </w:rPr>
        <w:t>Effects of ice on aircraft performance</w:t>
      </w:r>
    </w:p>
    <w:p w14:paraId="30E77ECF" w14:textId="77777777" w:rsidR="004A330B" w:rsidRPr="004A330B" w:rsidRDefault="004A330B" w:rsidP="009E2066">
      <w:pPr>
        <w:numPr>
          <w:ilvl w:val="0"/>
          <w:numId w:val="13"/>
        </w:numPr>
        <w:rPr>
          <w:rFonts w:eastAsia="Times New Roman" w:cs="Times New Roman"/>
          <w:szCs w:val="24"/>
        </w:rPr>
      </w:pPr>
      <w:r w:rsidRPr="004A330B">
        <w:rPr>
          <w:rFonts w:eastAsia="Times New Roman" w:cs="Times New Roman"/>
          <w:szCs w:val="24"/>
        </w:rPr>
        <w:t>Anti-ice systems</w:t>
      </w:r>
    </w:p>
    <w:p w14:paraId="66CFA55E" w14:textId="77777777" w:rsidR="004A330B" w:rsidRPr="004A330B" w:rsidRDefault="004A330B" w:rsidP="009E2066">
      <w:pPr>
        <w:numPr>
          <w:ilvl w:val="0"/>
          <w:numId w:val="13"/>
        </w:numPr>
        <w:rPr>
          <w:rFonts w:eastAsia="Times New Roman" w:cs="Times New Roman"/>
          <w:szCs w:val="24"/>
        </w:rPr>
      </w:pPr>
      <w:r w:rsidRPr="004A330B">
        <w:rPr>
          <w:rFonts w:eastAsia="Times New Roman" w:cs="Times New Roman"/>
          <w:szCs w:val="24"/>
        </w:rPr>
        <w:t>De-ice systems</w:t>
      </w:r>
    </w:p>
    <w:p w14:paraId="1A660E77" w14:textId="77777777" w:rsidR="004A330B" w:rsidRPr="004A330B" w:rsidRDefault="004A330B" w:rsidP="009E2066">
      <w:pPr>
        <w:numPr>
          <w:ilvl w:val="0"/>
          <w:numId w:val="13"/>
        </w:numPr>
        <w:rPr>
          <w:rFonts w:eastAsia="Times New Roman" w:cs="Times New Roman"/>
          <w:szCs w:val="24"/>
        </w:rPr>
      </w:pPr>
      <w:r w:rsidRPr="004A330B">
        <w:rPr>
          <w:rFonts w:eastAsia="Times New Roman" w:cs="Times New Roman"/>
          <w:szCs w:val="24"/>
        </w:rPr>
        <w:t>Icing instrumentation, icing environment</w:t>
      </w:r>
    </w:p>
    <w:p w14:paraId="5A39BBE3" w14:textId="584E4A40" w:rsidR="006E5EFC" w:rsidRPr="009E2066" w:rsidRDefault="004A330B" w:rsidP="009E2066">
      <w:pPr>
        <w:numPr>
          <w:ilvl w:val="0"/>
          <w:numId w:val="13"/>
        </w:numPr>
        <w:rPr>
          <w:rFonts w:eastAsia="Times New Roman" w:cs="Times New Roman"/>
          <w:szCs w:val="24"/>
        </w:rPr>
      </w:pPr>
      <w:r w:rsidRPr="004A330B">
        <w:rPr>
          <w:rFonts w:eastAsia="Times New Roman" w:cs="Times New Roman"/>
          <w:szCs w:val="24"/>
        </w:rPr>
        <w:t>Icing detection</w:t>
      </w:r>
    </w:p>
    <w:p w14:paraId="42053314" w14:textId="77777777" w:rsidR="004A330B" w:rsidRPr="004A330B" w:rsidRDefault="004A330B" w:rsidP="009E2066">
      <w:pPr>
        <w:numPr>
          <w:ilvl w:val="0"/>
          <w:numId w:val="14"/>
        </w:numPr>
        <w:rPr>
          <w:rFonts w:eastAsia="Times New Roman" w:cs="Times New Roman"/>
          <w:szCs w:val="24"/>
        </w:rPr>
      </w:pPr>
      <w:r w:rsidRPr="004A330B">
        <w:rPr>
          <w:rFonts w:eastAsia="Times New Roman" w:cs="Times New Roman"/>
          <w:szCs w:val="24"/>
        </w:rPr>
        <w:t>Effect of SLD on aircraft</w:t>
      </w:r>
    </w:p>
    <w:p w14:paraId="4E98D758" w14:textId="77777777" w:rsidR="004A330B" w:rsidRPr="004A330B" w:rsidRDefault="004A330B" w:rsidP="009E2066">
      <w:pPr>
        <w:numPr>
          <w:ilvl w:val="0"/>
          <w:numId w:val="14"/>
        </w:numPr>
        <w:rPr>
          <w:rFonts w:eastAsia="Times New Roman" w:cs="Times New Roman"/>
          <w:szCs w:val="24"/>
        </w:rPr>
      </w:pPr>
      <w:r w:rsidRPr="004A330B">
        <w:rPr>
          <w:rFonts w:eastAsia="Times New Roman" w:cs="Times New Roman"/>
          <w:szCs w:val="24"/>
        </w:rPr>
        <w:t>Engine icing considerations</w:t>
      </w:r>
    </w:p>
    <w:p w14:paraId="41361EE3" w14:textId="77777777" w:rsidR="004A330B" w:rsidRPr="004A330B" w:rsidRDefault="004A330B" w:rsidP="009E2066">
      <w:pPr>
        <w:numPr>
          <w:ilvl w:val="0"/>
          <w:numId w:val="14"/>
        </w:numPr>
        <w:rPr>
          <w:rFonts w:eastAsia="Times New Roman" w:cs="Times New Roman"/>
          <w:szCs w:val="24"/>
        </w:rPr>
      </w:pPr>
      <w:r w:rsidRPr="004A330B">
        <w:rPr>
          <w:rFonts w:eastAsia="Times New Roman" w:cs="Times New Roman"/>
          <w:szCs w:val="24"/>
        </w:rPr>
        <w:t>Ice-testing methods</w:t>
      </w:r>
    </w:p>
    <w:p w14:paraId="007C6922" w14:textId="77777777" w:rsidR="004A330B" w:rsidRPr="004A330B" w:rsidRDefault="004A330B" w:rsidP="009E2066">
      <w:pPr>
        <w:numPr>
          <w:ilvl w:val="0"/>
          <w:numId w:val="14"/>
        </w:numPr>
        <w:rPr>
          <w:rFonts w:eastAsia="Times New Roman" w:cs="Times New Roman"/>
          <w:szCs w:val="24"/>
        </w:rPr>
      </w:pPr>
      <w:r w:rsidRPr="004A330B">
        <w:rPr>
          <w:rFonts w:eastAsia="Times New Roman" w:cs="Times New Roman"/>
          <w:szCs w:val="24"/>
        </w:rPr>
        <w:t>Certification and regulations</w:t>
      </w:r>
    </w:p>
    <w:p w14:paraId="4C91AA3F" w14:textId="77777777" w:rsidR="004A330B" w:rsidRPr="004A330B" w:rsidRDefault="004A330B" w:rsidP="009E2066">
      <w:pPr>
        <w:numPr>
          <w:ilvl w:val="0"/>
          <w:numId w:val="14"/>
        </w:numPr>
        <w:rPr>
          <w:rFonts w:eastAsia="Times New Roman" w:cs="Times New Roman"/>
          <w:szCs w:val="24"/>
        </w:rPr>
      </w:pPr>
      <w:r w:rsidRPr="004A330B">
        <w:rPr>
          <w:rFonts w:eastAsia="Times New Roman" w:cs="Times New Roman"/>
          <w:szCs w:val="24"/>
        </w:rPr>
        <w:t>Computational methods</w:t>
      </w:r>
    </w:p>
    <w:p w14:paraId="09AD888D" w14:textId="77777777" w:rsidR="007A121D" w:rsidRDefault="004A330B" w:rsidP="009E2066">
      <w:pPr>
        <w:numPr>
          <w:ilvl w:val="0"/>
          <w:numId w:val="14"/>
        </w:numPr>
        <w:rPr>
          <w:rFonts w:eastAsia="Times New Roman" w:cs="Times New Roman"/>
          <w:szCs w:val="24"/>
        </w:rPr>
      </w:pPr>
      <w:r w:rsidRPr="004A330B">
        <w:rPr>
          <w:rFonts w:eastAsia="Times New Roman" w:cs="Times New Roman"/>
          <w:szCs w:val="24"/>
        </w:rPr>
        <w:t>Review and discussion</w:t>
      </w:r>
    </w:p>
    <w:p w14:paraId="043D11C7" w14:textId="77777777" w:rsidR="009E2066" w:rsidRPr="004A330B" w:rsidRDefault="009E2066" w:rsidP="009E2066">
      <w:pPr>
        <w:rPr>
          <w:rFonts w:eastAsia="Times New Roman" w:cs="Times New Roman"/>
          <w:szCs w:val="24"/>
        </w:rPr>
      </w:pPr>
    </w:p>
    <w:p w14:paraId="638DE43C" w14:textId="77777777" w:rsidR="00394B89" w:rsidRPr="00394B89" w:rsidRDefault="005941AE" w:rsidP="009E2066">
      <w:pPr>
        <w:pStyle w:val="Heading1"/>
      </w:pPr>
      <w:r>
        <w:t>Classroom hours</w:t>
      </w:r>
      <w:r w:rsidR="00394B89" w:rsidRPr="00394B89">
        <w:t xml:space="preserve"> / CEUs</w:t>
      </w:r>
    </w:p>
    <w:p w14:paraId="63053FA0" w14:textId="77777777" w:rsidR="00895425" w:rsidRDefault="007A121D" w:rsidP="00895425">
      <w:r>
        <w:t>28.00 classroom hours</w:t>
      </w:r>
    </w:p>
    <w:p w14:paraId="7DC842C2" w14:textId="0D2F1A01" w:rsidR="00394B89" w:rsidRPr="00394B89" w:rsidRDefault="007A121D" w:rsidP="00895425">
      <w:r>
        <w:t>2.8</w:t>
      </w:r>
      <w:r w:rsidR="00394B89" w:rsidRPr="00394B89">
        <w:t xml:space="preserve"> CEUs</w:t>
      </w:r>
    </w:p>
    <w:p w14:paraId="41C8F396" w14:textId="77777777" w:rsidR="007A121D" w:rsidRDefault="007A121D" w:rsidP="00895425">
      <w:pPr>
        <w:rPr>
          <w:rFonts w:cs="Times New Roman"/>
          <w:b/>
          <w:bCs/>
          <w:color w:val="021E2F"/>
        </w:rPr>
      </w:pPr>
    </w:p>
    <w:p w14:paraId="3B6ED88E" w14:textId="77777777" w:rsidR="00394B89" w:rsidRPr="00394B89" w:rsidRDefault="00394B89" w:rsidP="00895425">
      <w:pPr>
        <w:pStyle w:val="Heading1"/>
      </w:pPr>
      <w:r w:rsidRPr="00394B89">
        <w:t>Certificate Track</w:t>
      </w:r>
    </w:p>
    <w:p w14:paraId="6F219914" w14:textId="77777777" w:rsidR="00895425" w:rsidRDefault="004A330B" w:rsidP="00895425">
      <w:r>
        <w:t>Aerospace Compliance</w:t>
      </w:r>
    </w:p>
    <w:p w14:paraId="472390A3" w14:textId="65259DBF" w:rsidR="00394B89" w:rsidRPr="00394B89" w:rsidRDefault="004A330B" w:rsidP="00895425">
      <w:r>
        <w:t>Aircraft Maintenance and Safety</w:t>
      </w:r>
    </w:p>
    <w:p w14:paraId="72A3D3EC" w14:textId="77777777" w:rsidR="007A121D" w:rsidRDefault="007A121D" w:rsidP="00895425"/>
    <w:p w14:paraId="5B2E75F9" w14:textId="77777777" w:rsidR="007A121D" w:rsidRPr="005941AE" w:rsidRDefault="007A121D" w:rsidP="00895425">
      <w:pPr>
        <w:pStyle w:val="Heading1"/>
      </w:pPr>
      <w:r>
        <w:t>Course Fees</w:t>
      </w:r>
    </w:p>
    <w:p w14:paraId="3463B329" w14:textId="77777777" w:rsidR="00602E9F" w:rsidRDefault="00602E9F" w:rsidP="007A121D">
      <w:pPr>
        <w:shd w:val="clear" w:color="auto" w:fill="FFFFFF"/>
        <w:textAlignment w:val="baseline"/>
      </w:pPr>
      <w:r w:rsidRPr="00602E9F">
        <w:rPr>
          <w:u w:val="single"/>
        </w:rPr>
        <w:t>Early online registration fee</w:t>
      </w:r>
      <w:r w:rsidRPr="00602E9F">
        <w:t>: $1,895</w:t>
      </w:r>
      <w:r w:rsidRPr="00E111A8">
        <w:rPr>
          <w:b/>
          <w:bCs/>
          <w:i/>
          <w:iCs/>
        </w:rPr>
        <w:t>*</w:t>
      </w:r>
    </w:p>
    <w:p w14:paraId="2B76AFC2" w14:textId="77777777" w:rsidR="00602E9F" w:rsidRDefault="00602E9F" w:rsidP="007A121D">
      <w:pPr>
        <w:shd w:val="clear" w:color="auto" w:fill="FFFFFF"/>
        <w:textAlignment w:val="baseline"/>
      </w:pPr>
      <w:r w:rsidRPr="00602E9F">
        <w:rPr>
          <w:u w:val="single"/>
        </w:rPr>
        <w:t>Regular online registration fee</w:t>
      </w:r>
      <w:r w:rsidRPr="00602E9F">
        <w:t>: $2,095</w:t>
      </w:r>
    </w:p>
    <w:p w14:paraId="5B19E492" w14:textId="77777777" w:rsidR="00602E9F" w:rsidRDefault="00602E9F" w:rsidP="007A121D">
      <w:pPr>
        <w:shd w:val="clear" w:color="auto" w:fill="FFFFFF"/>
        <w:textAlignment w:val="baseline"/>
        <w:rPr>
          <w:i/>
          <w:iCs/>
        </w:rPr>
      </w:pPr>
      <w:r w:rsidRPr="00E111A8">
        <w:rPr>
          <w:b/>
          <w:bCs/>
          <w:i/>
          <w:iCs/>
        </w:rPr>
        <w:t>*</w:t>
      </w:r>
      <w:r w:rsidRPr="00602E9F">
        <w:rPr>
          <w:i/>
          <w:iCs/>
        </w:rPr>
        <w:t>Early registration fee is available if you register and pay at least 7 days prior to the course start</w:t>
      </w:r>
    </w:p>
    <w:p w14:paraId="7815A53B" w14:textId="77777777" w:rsidR="003B4D79" w:rsidRDefault="003B4D79" w:rsidP="00602E9F"/>
    <w:p w14:paraId="4DA6573A" w14:textId="7281C955" w:rsidR="00602E9F" w:rsidRDefault="00602E9F" w:rsidP="00602E9F">
      <w:r w:rsidRPr="00602E9F">
        <w:t>Registration is open until the first day of the course; however, early registration is encouraged.</w:t>
      </w:r>
    </w:p>
    <w:p w14:paraId="0E27B00A" w14:textId="2FD9B29F" w:rsidR="00FA2A73" w:rsidRDefault="00602E9F" w:rsidP="00602E9F">
      <w:r w:rsidRPr="00602E9F">
        <w:t>The online course fee includes individual access to the Zoom course meetings and to course materials, readings, videos, and resources in Blackboard, the University of Kansas Learning Management System.</w:t>
      </w:r>
      <w:r>
        <w:t xml:space="preserve"> </w:t>
      </w:r>
      <w:r w:rsidRPr="00602E9F">
        <w:t>No additional textbook purchases are required outside the course fee.</w:t>
      </w:r>
    </w:p>
    <w:p w14:paraId="5A31564E" w14:textId="77777777" w:rsidR="00602E9F" w:rsidRDefault="00602E9F" w:rsidP="007A121D">
      <w:pPr>
        <w:shd w:val="clear" w:color="auto" w:fill="FFFFFF"/>
        <w:textAlignment w:val="baseline"/>
        <w:rPr>
          <w:rFonts w:eastAsia="Times New Roman" w:cs="Helvetica"/>
          <w:color w:val="333333"/>
          <w:szCs w:val="24"/>
        </w:rPr>
      </w:pPr>
    </w:p>
    <w:p w14:paraId="1CD736E5" w14:textId="77777777" w:rsidR="00BA7EC2" w:rsidRPr="00895425" w:rsidRDefault="00BA7EC2" w:rsidP="00895425">
      <w:pPr>
        <w:rPr>
          <w:b/>
          <w:bCs/>
          <w:shd w:val="clear" w:color="auto" w:fill="FFFFFF"/>
        </w:rPr>
      </w:pPr>
      <w:r w:rsidRPr="00895425">
        <w:rPr>
          <w:b/>
          <w:bCs/>
          <w:shd w:val="clear" w:color="auto" w:fill="FFFFFF"/>
        </w:rPr>
        <w:t>U.S. Federal Employee Discount</w:t>
      </w:r>
    </w:p>
    <w:p w14:paraId="0752954A" w14:textId="77777777" w:rsidR="00BA7EC2" w:rsidRDefault="00BA7EC2" w:rsidP="00895425">
      <w:pPr>
        <w:rPr>
          <w:shd w:val="clear" w:color="auto" w:fill="FFFFFF"/>
        </w:rPr>
      </w:pPr>
      <w:r>
        <w:rPr>
          <w:shd w:val="clear" w:color="auto" w:fill="FFFFFF"/>
        </w:rPr>
        <w:t xml:space="preserve">This course is available to U.S. federal employees at 10% off the registration fee. To receive the federal employee discount, you must enter the code </w:t>
      </w:r>
      <w:r>
        <w:rPr>
          <w:b/>
          <w:shd w:val="clear" w:color="auto" w:fill="FFFFFF"/>
        </w:rPr>
        <w:t>FGVT116</w:t>
      </w:r>
      <w:r>
        <w:rPr>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60061E4C" w14:textId="77777777" w:rsidR="00BA7EC2" w:rsidRDefault="00BA7EC2" w:rsidP="00895425">
      <w:pPr>
        <w:rPr>
          <w:shd w:val="clear" w:color="auto" w:fill="FFFFFF"/>
        </w:rPr>
      </w:pPr>
    </w:p>
    <w:p w14:paraId="7F4D0EED" w14:textId="77777777" w:rsidR="00895425" w:rsidRDefault="00BA7EC2" w:rsidP="00895425">
      <w:pPr>
        <w:rPr>
          <w:rFonts w:cs="Arial"/>
          <w:b/>
          <w:bCs/>
          <w:color w:val="000000"/>
          <w:szCs w:val="23"/>
          <w:shd w:val="clear" w:color="auto" w:fill="FFFFFF"/>
        </w:rPr>
      </w:pPr>
      <w:r>
        <w:rPr>
          <w:rFonts w:cs="Arial"/>
          <w:b/>
          <w:bCs/>
          <w:color w:val="000000"/>
          <w:szCs w:val="23"/>
          <w:shd w:val="clear" w:color="auto" w:fill="FFFFFF"/>
        </w:rPr>
        <w:t>Canada Department of National Defence Discount</w:t>
      </w:r>
    </w:p>
    <w:p w14:paraId="36C2222F" w14:textId="04745E29" w:rsidR="00BA7EC2" w:rsidRDefault="00BA7EC2" w:rsidP="00895425">
      <w:pPr>
        <w:rPr>
          <w:rFonts w:cs="Arial"/>
          <w:color w:val="000000"/>
          <w:szCs w:val="23"/>
          <w:shd w:val="clear" w:color="auto" w:fill="FFFFFF"/>
        </w:rPr>
      </w:pPr>
      <w:r>
        <w:rPr>
          <w:rFonts w:cs="Arial"/>
          <w:color w:val="000000"/>
          <w:szCs w:val="23"/>
          <w:shd w:val="clear" w:color="auto" w:fill="FFFFFF"/>
        </w:rPr>
        <w:t>This course is available to Canada DND employees at 10% off the registration fee. Please contact the DND Procurement Authority (DAP 2-3) for details. Please note that you cannot register using our online system when requesting this discount. This discount is available for both the early registration and regular registration fees.</w:t>
      </w:r>
    </w:p>
    <w:p w14:paraId="44EAFD9C" w14:textId="77777777" w:rsidR="00BA7EC2" w:rsidRDefault="00BA7EC2" w:rsidP="00895425">
      <w:pPr>
        <w:rPr>
          <w:rFonts w:cs="Arial"/>
          <w:color w:val="000000"/>
          <w:szCs w:val="23"/>
          <w:shd w:val="clear" w:color="auto" w:fill="FFFFFF"/>
        </w:rPr>
      </w:pPr>
    </w:p>
    <w:p w14:paraId="4707881D" w14:textId="77777777" w:rsidR="006E5EFC" w:rsidRPr="006E5EFC" w:rsidRDefault="006E5EFC" w:rsidP="00895425">
      <w:pPr>
        <w:pStyle w:val="Heading1"/>
        <w:rPr>
          <w:shd w:val="clear" w:color="auto" w:fill="FFFFFF"/>
        </w:rPr>
      </w:pPr>
      <w:r w:rsidRPr="006E5EFC">
        <w:rPr>
          <w:shd w:val="clear" w:color="auto" w:fill="FFFFFF"/>
        </w:rPr>
        <w:t>Instructor Bios</w:t>
      </w:r>
    </w:p>
    <w:p w14:paraId="2E35A593" w14:textId="77777777" w:rsidR="006E5EFC" w:rsidRDefault="006E5EFC" w:rsidP="00895425">
      <w:pPr>
        <w:rPr>
          <w:shd w:val="clear" w:color="auto" w:fill="FFFFFF"/>
        </w:rPr>
      </w:pPr>
      <w:r w:rsidRPr="00895425">
        <w:rPr>
          <w:b/>
          <w:bCs/>
          <w:shd w:val="clear" w:color="auto" w:fill="FFFFFF"/>
        </w:rPr>
        <w:t>Wayne R. Sand</w:t>
      </w:r>
      <w:r>
        <w:rPr>
          <w:shd w:val="clear" w:color="auto" w:fill="FFFFFF"/>
        </w:rPr>
        <w:t xml:space="preserve"> </w:t>
      </w:r>
      <w:r w:rsidRPr="006E5EFC">
        <w:rPr>
          <w:shd w:val="clear" w:color="auto" w:fill="FFFFFF"/>
        </w:rPr>
        <w:t>is an aviation weather consultant with expertise in aircraft icing tests, analysis of icing accidents and development of icing instrumentation. He also has extensive expertise in convective weather, winter weather and mountain weather. As former deputy director of the Research Applications Program at the National Center for Atmospheric Research, he developed aviation weather technology for the FAA. Previously, Sand was a member of the atmospheric science department at the University of Wyoming. He also conducted research on thunderstorms and convective icing while at the South Dakota School of Mines and Technology. Sand is co-holder of a patent on a technique for the remote detection of aircraft icing conditions. He holds a B.S. in mathematics and physical science from Montana State University, an M.S. in meteorology from the South Dakota School of Mines and Technology and a Ph.D. in atmospheric science from the University of Wyoming.</w:t>
      </w:r>
    </w:p>
    <w:p w14:paraId="3DEEC669" w14:textId="77777777" w:rsidR="006E5EFC" w:rsidRDefault="006E5EFC" w:rsidP="00895425">
      <w:pPr>
        <w:rPr>
          <w:shd w:val="clear" w:color="auto" w:fill="FFFFFF"/>
        </w:rPr>
      </w:pPr>
    </w:p>
    <w:p w14:paraId="7430118A" w14:textId="77777777" w:rsidR="006E5EFC" w:rsidRDefault="006E5EFC" w:rsidP="00895425">
      <w:pPr>
        <w:rPr>
          <w:rFonts w:eastAsia="Times New Roman" w:cs="Helvetica"/>
          <w:color w:val="333333"/>
          <w:sz w:val="28"/>
          <w:szCs w:val="28"/>
        </w:rPr>
      </w:pPr>
      <w:r w:rsidRPr="00895425">
        <w:rPr>
          <w:b/>
          <w:bCs/>
          <w:szCs w:val="24"/>
          <w:shd w:val="clear" w:color="auto" w:fill="FFFFFF"/>
        </w:rPr>
        <w:t>Steven L. Morris</w:t>
      </w:r>
      <w:r>
        <w:rPr>
          <w:szCs w:val="24"/>
          <w:shd w:val="clear" w:color="auto" w:fill="FFFFFF"/>
        </w:rPr>
        <w:t xml:space="preserve"> </w:t>
      </w:r>
      <w:r w:rsidRPr="006E5EFC">
        <w:rPr>
          <w:szCs w:val="24"/>
          <w:shd w:val="clear" w:color="auto" w:fill="FFFFFF"/>
        </w:rPr>
        <w:t xml:space="preserve">is a Principal and Manager of Colorado Operations for Engineering Systems Inc. (ESI), Colorado Springs, Colorado. Morris served as an officer and engineer in the U.S. Air Force for more than 24 years. His experience includes teaching, research and consulting in the areas of airplane design, stability and control, aerodynamics, flight simulation, aircraft icing and accident reconstruction. He is a co-author of Introduction to Aircraft Flight Mechanics: Performance, Static Stability, Dynamic Stability, and Classical Feedback Control. Morris is an </w:t>
      </w:r>
      <w:r w:rsidRPr="006E5EFC">
        <w:rPr>
          <w:szCs w:val="24"/>
          <w:shd w:val="clear" w:color="auto" w:fill="FFFFFF"/>
        </w:rPr>
        <w:lastRenderedPageBreak/>
        <w:t>Associate Fellow of AIAA and is a member and past Chair of the SAE Aircraft Icing Technology Committee. He received a B.S. in engineering sciences from the U.S. Air Force Academy, an M.S. in aeronautical engineering from the Air Force Institute of Technology and a Ph.D. in aerospace engineering from Texas A&amp;M University.</w:t>
      </w:r>
    </w:p>
    <w:p w14:paraId="7705A464" w14:textId="4E3A80A2" w:rsidR="02A0C74F" w:rsidRDefault="02A0C74F" w:rsidP="00895425">
      <w:pPr>
        <w:rPr>
          <w:color w:val="000000" w:themeColor="text1"/>
          <w:szCs w:val="24"/>
        </w:rPr>
      </w:pPr>
    </w:p>
    <w:p w14:paraId="281920F3" w14:textId="07D48249" w:rsidR="02A0C74F" w:rsidRDefault="02A0C74F" w:rsidP="02A0C74F">
      <w:pPr>
        <w:shd w:val="clear" w:color="auto" w:fill="FFFFFF" w:themeFill="background1"/>
        <w:rPr>
          <w:rFonts w:cs="Arial"/>
          <w:color w:val="000000" w:themeColor="text1"/>
          <w:szCs w:val="24"/>
        </w:rPr>
      </w:pPr>
    </w:p>
    <w:p w14:paraId="68DE2B89" w14:textId="77777777" w:rsidR="00FA2A73" w:rsidRPr="00BA7EC2" w:rsidRDefault="00B75965" w:rsidP="00BA7EC2">
      <w:pPr>
        <w:shd w:val="clear" w:color="auto" w:fill="FFFFFF"/>
        <w:textAlignment w:val="baseline"/>
        <w:rPr>
          <w:rFonts w:eastAsia="Times New Roman" w:cs="Helvetica"/>
          <w:color w:val="333333"/>
          <w:sz w:val="28"/>
          <w:szCs w:val="24"/>
        </w:rPr>
      </w:pPr>
      <w:r w:rsidRPr="00B75965">
        <w:rPr>
          <w:rFonts w:eastAsia="Times New Roman" w:cs="Helvetica"/>
          <w:b/>
          <w:bCs/>
          <w:noProof/>
          <w:color w:val="333333"/>
          <w:szCs w:val="24"/>
          <w:bdr w:val="none" w:sz="0" w:space="0" w:color="auto" w:frame="1"/>
        </w:rPr>
        <mc:AlternateContent>
          <mc:Choice Requires="wps">
            <w:drawing>
              <wp:inline distT="0" distB="0" distL="0" distR="0" wp14:anchorId="1B247C61" wp14:editId="60B76B7D">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5B8006" w14:textId="77777777" w:rsidR="00B75965" w:rsidRDefault="00B75965" w:rsidP="00895425">
                            <w:pPr>
                              <w:pStyle w:val="Heading1"/>
                              <w:rPr>
                                <w:bdr w:val="none" w:sz="0" w:space="0" w:color="auto" w:frame="1"/>
                              </w:rPr>
                            </w:pPr>
                            <w:r>
                              <w:rPr>
                                <w:bdr w:val="none" w:sz="0" w:space="0" w:color="auto" w:frame="1"/>
                              </w:rPr>
                              <w:t>This class is available for delivery at your company.</w:t>
                            </w:r>
                          </w:p>
                          <w:p w14:paraId="796A85AD" w14:textId="77777777" w:rsidR="00B75965" w:rsidRPr="00B75965" w:rsidRDefault="00B75965" w:rsidP="00895425">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1"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1B247C61"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style="width:484.2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fillcolor="white [3201]" strokecolor="#5b9bd5 [3204]" strokeweight="1pt">
                <v:textbox>
                  <w:txbxContent>
                    <w:p w14:paraId="685B8006" w14:textId="77777777" w:rsidR="00B75965" w:rsidRDefault="00B75965" w:rsidP="00895425">
                      <w:pPr>
                        <w:pStyle w:val="Heading1"/>
                        <w:rPr>
                          <w:bdr w:val="none" w:sz="0" w:space="0" w:color="auto" w:frame="1"/>
                        </w:rPr>
                      </w:pPr>
                      <w:r>
                        <w:rPr>
                          <w:bdr w:val="none" w:sz="0" w:space="0" w:color="auto" w:frame="1"/>
                        </w:rPr>
                        <w:t>This class is available for delivery at your company.</w:t>
                      </w:r>
                    </w:p>
                    <w:p w14:paraId="796A85AD" w14:textId="77777777" w:rsidR="00B75965" w:rsidRPr="00B75965" w:rsidRDefault="00B75965" w:rsidP="00895425">
                      <w:pPr>
                        <w:rPr>
                          <w:bdr w:val="none" w:sz="0" w:space="0" w:color="auto" w:frame="1"/>
                        </w:rPr>
                      </w:pPr>
                      <w:r>
                        <w:rPr>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bdr w:val="none" w:sz="0" w:space="0" w:color="auto" w:frame="1"/>
                        </w:rPr>
                        <w:t xml:space="preserve">. </w:t>
                      </w:r>
                    </w:p>
                  </w:txbxContent>
                </v:textbox>
                <w10:anchorlock/>
              </v:shape>
            </w:pict>
          </mc:Fallback>
        </mc:AlternateContent>
      </w:r>
    </w:p>
    <w:p w14:paraId="3656B9AB" w14:textId="77777777" w:rsidR="00FA2A73" w:rsidRDefault="00FA2A73" w:rsidP="00B75965">
      <w:pPr>
        <w:rPr>
          <w:rFonts w:eastAsia="Times New Roman" w:cs="Helvetica"/>
          <w:b/>
          <w:bCs/>
          <w:color w:val="333333"/>
          <w:szCs w:val="24"/>
          <w:bdr w:val="none" w:sz="0" w:space="0" w:color="auto" w:frame="1"/>
        </w:rPr>
      </w:pPr>
    </w:p>
    <w:p w14:paraId="729756FD" w14:textId="77777777" w:rsidR="007A121D" w:rsidRPr="003B4D79" w:rsidRDefault="007A121D" w:rsidP="003B4D79">
      <w:pPr>
        <w:pStyle w:val="Heading1"/>
      </w:pPr>
      <w:r w:rsidRPr="003B4D79">
        <w:t>CONTACT US:</w:t>
      </w:r>
    </w:p>
    <w:p w14:paraId="3F4CC8CE" w14:textId="77777777" w:rsidR="007A121D" w:rsidRDefault="007A121D" w:rsidP="003B4D79">
      <w:pPr>
        <w:rPr>
          <w:bdr w:val="none" w:sz="0" w:space="0" w:color="auto" w:frame="1"/>
        </w:rPr>
      </w:pPr>
    </w:p>
    <w:p w14:paraId="44F0BB2C" w14:textId="77777777" w:rsidR="0050618A" w:rsidRPr="00B643F5" w:rsidRDefault="0050618A" w:rsidP="0050618A">
      <w:pPr>
        <w:pStyle w:val="NormalWeb"/>
        <w:spacing w:before="0" w:beforeAutospacing="0" w:after="0" w:afterAutospacing="0"/>
        <w:rPr>
          <w:rFonts w:ascii="Calibri" w:hAnsi="Calibri" w:cs="Calibri"/>
        </w:rPr>
      </w:pPr>
      <w:r w:rsidRPr="00B643F5">
        <w:rPr>
          <w:rFonts w:ascii="Calibri" w:hAnsi="Calibri" w:cs="Calibri"/>
        </w:rPr>
        <w:t>KU Jayhawk Global</w:t>
      </w:r>
    </w:p>
    <w:p w14:paraId="6249641E" w14:textId="77777777" w:rsidR="0050618A" w:rsidRPr="00B643F5" w:rsidRDefault="0050618A" w:rsidP="0050618A">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3492CAA3" w14:textId="77777777" w:rsidR="0050618A" w:rsidRPr="00B643F5" w:rsidRDefault="0050618A" w:rsidP="0050618A">
      <w:pPr>
        <w:pStyle w:val="NormalWeb"/>
        <w:spacing w:before="0" w:beforeAutospacing="0" w:after="0" w:afterAutospacing="0"/>
        <w:rPr>
          <w:rFonts w:ascii="Calibri" w:hAnsi="Calibri" w:cs="Calibri"/>
        </w:rPr>
      </w:pPr>
      <w:r w:rsidRPr="00B643F5">
        <w:rPr>
          <w:rFonts w:ascii="Calibri" w:hAnsi="Calibri" w:cs="Calibri"/>
        </w:rPr>
        <w:t>1515 St. Andrews Dr.</w:t>
      </w:r>
    </w:p>
    <w:p w14:paraId="7E748CBA" w14:textId="77777777" w:rsidR="0050618A" w:rsidRPr="00B643F5" w:rsidRDefault="0050618A" w:rsidP="0050618A">
      <w:pPr>
        <w:pStyle w:val="NormalWeb"/>
        <w:spacing w:before="0" w:beforeAutospacing="0" w:after="0" w:afterAutospacing="0"/>
        <w:rPr>
          <w:rFonts w:ascii="Calibri" w:hAnsi="Calibri" w:cs="Calibri"/>
        </w:rPr>
      </w:pPr>
      <w:r w:rsidRPr="00B643F5">
        <w:rPr>
          <w:rFonts w:ascii="Calibri" w:hAnsi="Calibri" w:cs="Calibri"/>
        </w:rPr>
        <w:t>Lawrence, KS 66047</w:t>
      </w:r>
    </w:p>
    <w:p w14:paraId="5847C0A4" w14:textId="77777777" w:rsidR="0050618A" w:rsidRPr="00B643F5" w:rsidRDefault="0050618A" w:rsidP="0050618A">
      <w:pPr>
        <w:pStyle w:val="NormalWeb"/>
        <w:spacing w:before="0" w:beforeAutospacing="0" w:after="0" w:afterAutospacing="0"/>
        <w:rPr>
          <w:rFonts w:ascii="Calibri" w:hAnsi="Calibri" w:cs="Calibri"/>
        </w:rPr>
      </w:pPr>
      <w:r w:rsidRPr="00B643F5">
        <w:rPr>
          <w:rFonts w:ascii="Calibri" w:hAnsi="Calibri" w:cs="Calibri"/>
        </w:rPr>
        <w:t>Email: </w:t>
      </w:r>
      <w:hyperlink r:id="rId13" w:tgtFrame="_blank" w:tooltip="mailto:jayhawkglobal@ku.edu" w:history="1">
        <w:r w:rsidRPr="00B643F5">
          <w:rPr>
            <w:rStyle w:val="Hyperlink"/>
            <w:rFonts w:ascii="Calibri" w:hAnsi="Calibri" w:cs="Calibri"/>
          </w:rPr>
          <w:t>jayhawkglobal@ku.edu</w:t>
        </w:r>
      </w:hyperlink>
    </w:p>
    <w:p w14:paraId="53B64432" w14:textId="77777777" w:rsidR="0050618A" w:rsidRPr="00B643F5" w:rsidRDefault="0050618A" w:rsidP="0050618A">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45FB0818" w14:textId="77777777" w:rsidR="007A121D" w:rsidRPr="004A330B" w:rsidRDefault="007A121D" w:rsidP="00895425"/>
    <w:sectPr w:rsidR="007A121D" w:rsidRPr="004A330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0589" w14:textId="77777777" w:rsidR="00BB3581" w:rsidRDefault="00BB3581" w:rsidP="00110DFC">
      <w:r>
        <w:separator/>
      </w:r>
    </w:p>
    <w:p w14:paraId="1FA71A42" w14:textId="77777777" w:rsidR="00BB3581" w:rsidRDefault="00BB3581"/>
  </w:endnote>
  <w:endnote w:type="continuationSeparator" w:id="0">
    <w:p w14:paraId="6F7806E4" w14:textId="77777777" w:rsidR="00BB3581" w:rsidRDefault="00BB3581" w:rsidP="00110DFC">
      <w:r>
        <w:continuationSeparator/>
      </w:r>
    </w:p>
    <w:p w14:paraId="6AAD46BF" w14:textId="77777777" w:rsidR="00BB3581" w:rsidRDefault="00BB3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3D3D22A9" w14:textId="77777777" w:rsidR="00110DFC" w:rsidRDefault="00110DFC">
        <w:pPr>
          <w:pStyle w:val="Footer"/>
          <w:jc w:val="center"/>
        </w:pPr>
        <w:r>
          <w:fldChar w:fldCharType="begin"/>
        </w:r>
        <w:r>
          <w:instrText xml:space="preserve"> PAGE   \* MERGEFORMAT </w:instrText>
        </w:r>
        <w:r>
          <w:fldChar w:fldCharType="separate"/>
        </w:r>
        <w:r w:rsidR="00846C35">
          <w:rPr>
            <w:noProof/>
          </w:rPr>
          <w:t>1</w:t>
        </w:r>
        <w:r>
          <w:rPr>
            <w:noProof/>
          </w:rPr>
          <w:fldChar w:fldCharType="end"/>
        </w:r>
      </w:p>
    </w:sdtContent>
  </w:sdt>
  <w:p w14:paraId="049F31CB" w14:textId="77777777" w:rsidR="00110DFC" w:rsidRDefault="00110DFC">
    <w:pPr>
      <w:pStyle w:val="Footer"/>
    </w:pPr>
  </w:p>
  <w:p w14:paraId="2FE3FADC" w14:textId="77777777" w:rsidR="008C24D6" w:rsidRDefault="008C2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2751" w14:textId="77777777" w:rsidR="00BB3581" w:rsidRDefault="00BB3581" w:rsidP="00110DFC">
      <w:r>
        <w:separator/>
      </w:r>
    </w:p>
    <w:p w14:paraId="527D396C" w14:textId="77777777" w:rsidR="00BB3581" w:rsidRDefault="00BB3581"/>
  </w:footnote>
  <w:footnote w:type="continuationSeparator" w:id="0">
    <w:p w14:paraId="048C173B" w14:textId="77777777" w:rsidR="00BB3581" w:rsidRDefault="00BB3581" w:rsidP="00110DFC">
      <w:r>
        <w:continuationSeparator/>
      </w:r>
    </w:p>
    <w:p w14:paraId="0D63E35D" w14:textId="77777777" w:rsidR="00BB3581" w:rsidRDefault="00BB35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20933"/>
    <w:multiLevelType w:val="multilevel"/>
    <w:tmpl w:val="4D1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E7952"/>
    <w:multiLevelType w:val="multilevel"/>
    <w:tmpl w:val="48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3048E"/>
    <w:multiLevelType w:val="multilevel"/>
    <w:tmpl w:val="F9B4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D5328"/>
    <w:multiLevelType w:val="multilevel"/>
    <w:tmpl w:val="BAA2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3773"/>
    <w:multiLevelType w:val="multilevel"/>
    <w:tmpl w:val="FF26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11A7A"/>
    <w:multiLevelType w:val="multilevel"/>
    <w:tmpl w:val="C4D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7806248">
    <w:abstractNumId w:val="0"/>
  </w:num>
  <w:num w:numId="2" w16cid:durableId="510031054">
    <w:abstractNumId w:val="13"/>
  </w:num>
  <w:num w:numId="3" w16cid:durableId="363139381">
    <w:abstractNumId w:val="4"/>
  </w:num>
  <w:num w:numId="4" w16cid:durableId="1761876043">
    <w:abstractNumId w:val="7"/>
  </w:num>
  <w:num w:numId="5" w16cid:durableId="868831466">
    <w:abstractNumId w:val="12"/>
  </w:num>
  <w:num w:numId="6" w16cid:durableId="682048534">
    <w:abstractNumId w:val="11"/>
  </w:num>
  <w:num w:numId="7" w16cid:durableId="1060056415">
    <w:abstractNumId w:val="1"/>
  </w:num>
  <w:num w:numId="8" w16cid:durableId="2092193443">
    <w:abstractNumId w:val="10"/>
  </w:num>
  <w:num w:numId="9" w16cid:durableId="1428422943">
    <w:abstractNumId w:val="3"/>
  </w:num>
  <w:num w:numId="10" w16cid:durableId="1087969522">
    <w:abstractNumId w:val="2"/>
  </w:num>
  <w:num w:numId="11" w16cid:durableId="547422654">
    <w:abstractNumId w:val="6"/>
  </w:num>
  <w:num w:numId="12" w16cid:durableId="554270200">
    <w:abstractNumId w:val="9"/>
  </w:num>
  <w:num w:numId="13" w16cid:durableId="333655555">
    <w:abstractNumId w:val="8"/>
  </w:num>
  <w:num w:numId="14" w16cid:durableId="1853107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843FA"/>
    <w:rsid w:val="00110DFC"/>
    <w:rsid w:val="001D225A"/>
    <w:rsid w:val="00394B89"/>
    <w:rsid w:val="003B4D79"/>
    <w:rsid w:val="004965D3"/>
    <w:rsid w:val="004A330B"/>
    <w:rsid w:val="0050618A"/>
    <w:rsid w:val="005941AE"/>
    <w:rsid w:val="005E7CD5"/>
    <w:rsid w:val="00602E9F"/>
    <w:rsid w:val="00655F75"/>
    <w:rsid w:val="00663BFE"/>
    <w:rsid w:val="00665E0D"/>
    <w:rsid w:val="006E5EFC"/>
    <w:rsid w:val="007A121D"/>
    <w:rsid w:val="008125FB"/>
    <w:rsid w:val="00846C35"/>
    <w:rsid w:val="00895425"/>
    <w:rsid w:val="008C24D6"/>
    <w:rsid w:val="00973D76"/>
    <w:rsid w:val="009E2066"/>
    <w:rsid w:val="00A25939"/>
    <w:rsid w:val="00B75965"/>
    <w:rsid w:val="00BA7EC2"/>
    <w:rsid w:val="00BB3581"/>
    <w:rsid w:val="00CE7166"/>
    <w:rsid w:val="00DA10FB"/>
    <w:rsid w:val="00DE139B"/>
    <w:rsid w:val="00E111A8"/>
    <w:rsid w:val="00E27D22"/>
    <w:rsid w:val="00EF0945"/>
    <w:rsid w:val="00F13644"/>
    <w:rsid w:val="00FA2A73"/>
    <w:rsid w:val="02A0C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F0A3"/>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0D"/>
    <w:pPr>
      <w:spacing w:after="0" w:line="240" w:lineRule="auto"/>
    </w:pPr>
    <w:rPr>
      <w:sz w:val="24"/>
    </w:rPr>
  </w:style>
  <w:style w:type="paragraph" w:styleId="Heading1">
    <w:name w:val="heading 1"/>
    <w:basedOn w:val="Normal"/>
    <w:link w:val="Heading1Char"/>
    <w:uiPriority w:val="9"/>
    <w:qFormat/>
    <w:rsid w:val="00A25939"/>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939"/>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Title">
    <w:name w:val="Title"/>
    <w:basedOn w:val="Normal"/>
    <w:next w:val="Normal"/>
    <w:link w:val="TitleChar"/>
    <w:uiPriority w:val="10"/>
    <w:qFormat/>
    <w:rsid w:val="008125FB"/>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8125FB"/>
    <w:rPr>
      <w:rFonts w:eastAsia="Times New Roman" w:cs="Times New Roman"/>
      <w:b/>
      <w:bCs/>
      <w:color w:val="021E2F"/>
      <w:kern w:val="36"/>
      <w:sz w:val="4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567421480">
      <w:bodyDiv w:val="1"/>
      <w:marLeft w:val="0"/>
      <w:marRight w:val="0"/>
      <w:marTop w:val="0"/>
      <w:marBottom w:val="0"/>
      <w:divBdr>
        <w:top w:val="none" w:sz="0" w:space="0" w:color="auto"/>
        <w:left w:val="none" w:sz="0" w:space="0" w:color="auto"/>
        <w:bottom w:val="none" w:sz="0" w:space="0" w:color="auto"/>
        <w:right w:val="none" w:sz="0" w:space="0" w:color="auto"/>
      </w:divBdr>
    </w:div>
    <w:div w:id="584536713">
      <w:bodyDiv w:val="1"/>
      <w:marLeft w:val="0"/>
      <w:marRight w:val="0"/>
      <w:marTop w:val="0"/>
      <w:marBottom w:val="0"/>
      <w:divBdr>
        <w:top w:val="none" w:sz="0" w:space="0" w:color="auto"/>
        <w:left w:val="none" w:sz="0" w:space="0" w:color="auto"/>
        <w:bottom w:val="none" w:sz="0" w:space="0" w:color="auto"/>
        <w:right w:val="none" w:sz="0" w:space="0" w:color="auto"/>
      </w:divBdr>
      <w:divsChild>
        <w:div w:id="1010982716">
          <w:marLeft w:val="0"/>
          <w:marRight w:val="0"/>
          <w:marTop w:val="0"/>
          <w:marBottom w:val="0"/>
          <w:divBdr>
            <w:top w:val="none" w:sz="0" w:space="0" w:color="auto"/>
            <w:left w:val="none" w:sz="0" w:space="0" w:color="auto"/>
            <w:bottom w:val="none" w:sz="0" w:space="0" w:color="auto"/>
            <w:right w:val="none" w:sz="0" w:space="0" w:color="auto"/>
          </w:divBdr>
          <w:divsChild>
            <w:div w:id="11330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97586566">
      <w:bodyDiv w:val="1"/>
      <w:marLeft w:val="0"/>
      <w:marRight w:val="0"/>
      <w:marTop w:val="0"/>
      <w:marBottom w:val="0"/>
      <w:divBdr>
        <w:top w:val="none" w:sz="0" w:space="0" w:color="auto"/>
        <w:left w:val="none" w:sz="0" w:space="0" w:color="auto"/>
        <w:bottom w:val="none" w:sz="0" w:space="0" w:color="auto"/>
        <w:right w:val="none" w:sz="0" w:space="0" w:color="auto"/>
      </w:divBdr>
      <w:divsChild>
        <w:div w:id="705327948">
          <w:marLeft w:val="0"/>
          <w:marRight w:val="0"/>
          <w:marTop w:val="0"/>
          <w:marBottom w:val="0"/>
          <w:divBdr>
            <w:top w:val="none" w:sz="0" w:space="0" w:color="auto"/>
            <w:left w:val="none" w:sz="0" w:space="0" w:color="auto"/>
            <w:bottom w:val="none" w:sz="0" w:space="0" w:color="auto"/>
            <w:right w:val="none" w:sz="0" w:space="0" w:color="auto"/>
          </w:divBdr>
        </w:div>
      </w:divsChild>
    </w:div>
    <w:div w:id="1489400793">
      <w:bodyDiv w:val="1"/>
      <w:marLeft w:val="0"/>
      <w:marRight w:val="0"/>
      <w:marTop w:val="0"/>
      <w:marBottom w:val="0"/>
      <w:divBdr>
        <w:top w:val="none" w:sz="0" w:space="0" w:color="auto"/>
        <w:left w:val="none" w:sz="0" w:space="0" w:color="auto"/>
        <w:bottom w:val="none" w:sz="0" w:space="0" w:color="auto"/>
        <w:right w:val="none" w:sz="0" w:space="0" w:color="auto"/>
      </w:divBdr>
    </w:div>
    <w:div w:id="1519156792">
      <w:bodyDiv w:val="1"/>
      <w:marLeft w:val="0"/>
      <w:marRight w:val="0"/>
      <w:marTop w:val="0"/>
      <w:marBottom w:val="0"/>
      <w:divBdr>
        <w:top w:val="none" w:sz="0" w:space="0" w:color="auto"/>
        <w:left w:val="none" w:sz="0" w:space="0" w:color="auto"/>
        <w:bottom w:val="none" w:sz="0" w:space="0" w:color="auto"/>
        <w:right w:val="none" w:sz="0" w:space="0" w:color="auto"/>
      </w:divBdr>
      <w:divsChild>
        <w:div w:id="64127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hawkglobal@k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fessionalProgram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Programs@k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3F391-8503-4670-A920-E99D2DDEFADA}">
  <ds:schemaRefs>
    <ds:schemaRef ds:uri="http://schemas.microsoft.com/office/2006/metadata/properties"/>
    <ds:schemaRef ds:uri="http://schemas.microsoft.com/office/infopath/2007/PartnerControls"/>
    <ds:schemaRef ds:uri="be98f097-b914-4bdf-9840-99009457f8ac"/>
    <ds:schemaRef ds:uri="84a94c8c-c38f-4ccb-8520-7281086e7980"/>
  </ds:schemaRefs>
</ds:datastoreItem>
</file>

<file path=customXml/itemProps2.xml><?xml version="1.0" encoding="utf-8"?>
<ds:datastoreItem xmlns:ds="http://schemas.openxmlformats.org/officeDocument/2006/customXml" ds:itemID="{E2B6C103-C34D-441F-B7E0-374782A49D00}">
  <ds:schemaRefs>
    <ds:schemaRef ds:uri="http://schemas.microsoft.com/sharepoint/v3/contenttype/forms"/>
  </ds:schemaRefs>
</ds:datastoreItem>
</file>

<file path=customXml/itemProps3.xml><?xml version="1.0" encoding="utf-8"?>
<ds:datastoreItem xmlns:ds="http://schemas.openxmlformats.org/officeDocument/2006/customXml" ds:itemID="{55CB127C-792E-46A2-BD61-1A0484EB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5255</Characters>
  <Application>Microsoft Office Word</Application>
  <DocSecurity>0</DocSecurity>
  <Lines>150</Lines>
  <Paragraphs>103</Paragraphs>
  <ScaleCrop>false</ScaleCrop>
  <Company>University of Kansas</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9</cp:revision>
  <dcterms:created xsi:type="dcterms:W3CDTF">2022-01-11T18:21:00Z</dcterms:created>
  <dcterms:modified xsi:type="dcterms:W3CDTF">2024-01-25T17:31:00Z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