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14C3EA55"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53C38EA5"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5E2AD8">
        <w:rPr>
          <w:rFonts w:ascii="Arial" w:hAnsi="Arial" w:cs="Arial"/>
          <w:i/>
          <w:sz w:val="24"/>
          <w:szCs w:val="24"/>
        </w:rPr>
        <w:t>Community Involvement for Individuals with Developmental Disabilities</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273AF644"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BA3070">
        <w:rPr>
          <w:rFonts w:ascii="Arial" w:hAnsi="Arial" w:cs="Arial"/>
          <w:sz w:val="24"/>
          <w:szCs w:val="24"/>
        </w:rPr>
        <w:t>3</w:t>
      </w:r>
      <w:r w:rsidRPr="00FB0289">
        <w:rPr>
          <w:rFonts w:ascii="Arial" w:hAnsi="Arial" w:cs="Arial"/>
          <w:sz w:val="24"/>
          <w:szCs w:val="24"/>
        </w:rPr>
        <w:t xml:space="preserve">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0A296F4E" w14:textId="259F3F7D"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BA3070">
        <w:rPr>
          <w:rFonts w:ascii="Arial" w:hAnsi="Arial" w:cs="Arial"/>
          <w:sz w:val="24"/>
          <w:szCs w:val="24"/>
        </w:rPr>
        <w:t>Ann Dolence</w:t>
      </w:r>
    </w:p>
    <w:p w14:paraId="55A979E6" w14:textId="77777777" w:rsidR="00E52B82" w:rsidRPr="00FB0289" w:rsidRDefault="00E52B82" w:rsidP="00B31E87">
      <w:pPr>
        <w:spacing w:after="0"/>
        <w:rPr>
          <w:rFonts w:ascii="Arial" w:hAnsi="Arial" w:cs="Arial"/>
          <w:sz w:val="24"/>
          <w:szCs w:val="24"/>
        </w:rPr>
      </w:pPr>
    </w:p>
    <w:p w14:paraId="61B64485" w14:textId="69536032"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3E9E4A70"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6737D6E2" w:rsidR="00A8656D" w:rsidRPr="00FB0289" w:rsidRDefault="007A776F" w:rsidP="006D0FE8">
      <w:pPr>
        <w:spacing w:after="0"/>
        <w:rPr>
          <w:rFonts w:ascii="Arial" w:hAnsi="Arial" w:cs="Arial"/>
          <w:i/>
          <w:iCs/>
          <w:sz w:val="24"/>
          <w:szCs w:val="24"/>
        </w:rPr>
      </w:pPr>
      <w:r>
        <w:rPr>
          <w:rFonts w:ascii="Arial" w:hAnsi="Arial" w:cs="Arial"/>
          <w:sz w:val="24"/>
          <w:szCs w:val="24"/>
        </w:rPr>
        <w:t>Wehman</w:t>
      </w:r>
      <w:r w:rsidR="00BA3070">
        <w:rPr>
          <w:rFonts w:ascii="Arial" w:hAnsi="Arial" w:cs="Arial"/>
          <w:sz w:val="24"/>
          <w:szCs w:val="24"/>
        </w:rPr>
        <w:t xml:space="preserve">, </w:t>
      </w:r>
      <w:r>
        <w:rPr>
          <w:rFonts w:ascii="Arial" w:hAnsi="Arial" w:cs="Arial"/>
          <w:sz w:val="24"/>
          <w:szCs w:val="24"/>
        </w:rPr>
        <w:t>Paul</w:t>
      </w:r>
      <w:r w:rsidR="00A8656D" w:rsidRPr="00FB0289">
        <w:rPr>
          <w:rFonts w:ascii="Arial" w:hAnsi="Arial" w:cs="Arial"/>
          <w:sz w:val="24"/>
          <w:szCs w:val="24"/>
        </w:rPr>
        <w:t xml:space="preserve">. </w:t>
      </w:r>
      <w:r>
        <w:rPr>
          <w:rFonts w:ascii="Arial" w:hAnsi="Arial" w:cs="Arial"/>
          <w:i/>
          <w:iCs/>
          <w:sz w:val="24"/>
          <w:szCs w:val="24"/>
        </w:rPr>
        <w:t>Life Beyond the Classroom: Transition Strategies for Young People with Disabilities</w:t>
      </w:r>
      <w:r w:rsidR="00A8656D" w:rsidRPr="00FB0289">
        <w:rPr>
          <w:rFonts w:ascii="Arial" w:hAnsi="Arial" w:cs="Arial"/>
          <w:sz w:val="24"/>
          <w:szCs w:val="24"/>
        </w:rPr>
        <w:t xml:space="preserve">. </w:t>
      </w:r>
      <w:r>
        <w:rPr>
          <w:rFonts w:ascii="Arial" w:hAnsi="Arial" w:cs="Arial"/>
          <w:sz w:val="24"/>
          <w:szCs w:val="24"/>
        </w:rPr>
        <w:t xml:space="preserve">Edition 5. </w:t>
      </w:r>
      <w:r w:rsidR="00BA3070">
        <w:rPr>
          <w:rFonts w:ascii="Arial" w:hAnsi="Arial" w:cs="Arial"/>
          <w:sz w:val="24"/>
          <w:szCs w:val="24"/>
        </w:rPr>
        <w:t xml:space="preserve">ISBN – </w:t>
      </w:r>
      <w:r>
        <w:rPr>
          <w:rFonts w:ascii="Arial" w:hAnsi="Arial" w:cs="Arial"/>
          <w:sz w:val="24"/>
          <w:szCs w:val="24"/>
        </w:rPr>
        <w:t>1598572326</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4AECD371" w:rsidR="008E6476" w:rsidRDefault="00C47655" w:rsidP="00B31E87">
      <w:pPr>
        <w:spacing w:after="0"/>
        <w:rPr>
          <w:rFonts w:ascii="Arial" w:hAnsi="Arial" w:cs="Arial"/>
          <w:sz w:val="24"/>
          <w:szCs w:val="24"/>
        </w:rPr>
      </w:pPr>
      <w:r>
        <w:rPr>
          <w:rFonts w:ascii="Arial" w:hAnsi="Arial" w:cs="Arial"/>
          <w:sz w:val="24"/>
          <w:szCs w:val="24"/>
        </w:rPr>
        <w:t xml:space="preserve">The course provides an introduction to independent living for people with developmental disabilities. Topics include community-based programming, the deinstitutionalization movement, legislative issues, and the concepts of integration, inclusion, and normalization. </w:t>
      </w:r>
    </w:p>
    <w:p w14:paraId="787D9A1A" w14:textId="77777777" w:rsidR="00C47655" w:rsidRDefault="00C47655" w:rsidP="00B31E87">
      <w:pPr>
        <w:spacing w:after="0"/>
        <w:rPr>
          <w:rFonts w:ascii="Arial" w:hAnsi="Arial" w:cs="Arial"/>
          <w:sz w:val="24"/>
          <w:szCs w:val="24"/>
        </w:rPr>
      </w:pPr>
    </w:p>
    <w:p w14:paraId="2C6BDA81" w14:textId="6B0DF554" w:rsidR="00C47655" w:rsidRPr="007A4EFE" w:rsidRDefault="00C47655" w:rsidP="00B31E87">
      <w:pPr>
        <w:spacing w:after="0"/>
        <w:rPr>
          <w:rFonts w:ascii="Arial" w:hAnsi="Arial" w:cs="Arial"/>
          <w:sz w:val="24"/>
          <w:szCs w:val="24"/>
        </w:rPr>
      </w:pPr>
      <w:r>
        <w:rPr>
          <w:rFonts w:ascii="Arial" w:hAnsi="Arial" w:cs="Arial"/>
          <w:sz w:val="24"/>
          <w:szCs w:val="24"/>
        </w:rPr>
        <w:t>It is assumed that students who take this course will have an interest in learning about significant issues affecting people with developmental disabilities in America. The purpose of this course is to introduce to specific areas of importance in the field of community living rehabilitation. The primary objective of community living is to maximize the independence of person with learning and developmental disabilities.</w:t>
      </w:r>
    </w:p>
    <w:p w14:paraId="2111AA48" w14:textId="77777777" w:rsidR="00EC4B87" w:rsidRDefault="00EC4B87" w:rsidP="00B31E87">
      <w:pPr>
        <w:spacing w:after="0"/>
        <w:rPr>
          <w:sz w:val="24"/>
          <w:szCs w:val="24"/>
        </w:rPr>
      </w:pPr>
    </w:p>
    <w:p w14:paraId="3DBE3DFC" w14:textId="21294F99" w:rsidR="00EC4B87" w:rsidRPr="001B0CAF" w:rsidRDefault="00EC4B87" w:rsidP="008074BC">
      <w:pPr>
        <w:pStyle w:val="Heading2"/>
        <w:rPr>
          <w:b w:val="0"/>
        </w:rPr>
      </w:pPr>
      <w:r w:rsidRPr="001B0CAF">
        <w:t>C</w:t>
      </w:r>
      <w:r w:rsidR="00A8656D">
        <w:t xml:space="preserve">ourse Objectives </w:t>
      </w:r>
    </w:p>
    <w:p w14:paraId="465CBE5E" w14:textId="382C8BCE" w:rsidR="00DE6BF9" w:rsidRDefault="00C47655"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Identify the principal values and attitudes that serve as the foundation of community within your school.</w:t>
      </w:r>
    </w:p>
    <w:p w14:paraId="64C61A73" w14:textId="4A59D902" w:rsidR="00BA3070" w:rsidRDefault="00C47655"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Describe the current research supporting the lifelong importance of social connection and community involvement.</w:t>
      </w:r>
    </w:p>
    <w:p w14:paraId="7F8FD85F" w14:textId="039F8AA8" w:rsidR="00C47655" w:rsidRDefault="00C47655"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Develop skills in teaching and modeling the behaviors required for social likeability.</w:t>
      </w:r>
    </w:p>
    <w:p w14:paraId="2C0920C4" w14:textId="4E49757C" w:rsidR="00C47655" w:rsidRDefault="00C47655"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Explore and implement new strategies for universal inclusive design within your school community.</w:t>
      </w:r>
    </w:p>
    <w:p w14:paraId="1E91226A" w14:textId="365E1188" w:rsidR="00C47655" w:rsidRDefault="00C47655"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Describe the legal and ethical issues that seclusion and isolation from community that often times confront individuals with developmental and/or intellectual disabilities and the professionals who work with them.</w:t>
      </w:r>
    </w:p>
    <w:p w14:paraId="327BF6CA" w14:textId="277D4155" w:rsidR="00C47655" w:rsidRDefault="0001733D"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Identify the supports and services that your individuals with developmental and/or intellectual disabilities need to learn, work, and play within the school community and community at large.</w:t>
      </w:r>
    </w:p>
    <w:p w14:paraId="34A61E36" w14:textId="6E405BE7" w:rsidR="0001733D" w:rsidRDefault="0001733D"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Explain the key characteristics of Person-Centered Planning and how it is used to promote student empowerment within the school community and community at large.</w:t>
      </w:r>
    </w:p>
    <w:p w14:paraId="04409EC1" w14:textId="5891F840" w:rsidR="0001733D" w:rsidRDefault="0001733D"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Obtain advocacy support information for building community within school and community at large.</w:t>
      </w:r>
    </w:p>
    <w:p w14:paraId="7CDCB452" w14:textId="67926432" w:rsidR="00FD7FD4" w:rsidRPr="002C6776" w:rsidRDefault="0001733D" w:rsidP="00F871BB">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Design a turnkey program for building social community that could be implemented and sustained in your school or community at large.</w:t>
      </w:r>
      <w:r w:rsidR="002C6776">
        <w:rPr>
          <w:rFonts w:ascii="Arial" w:hAnsi="Arial" w:cs="Arial"/>
          <w:szCs w:val="24"/>
        </w:rPr>
        <w:br/>
      </w:r>
    </w:p>
    <w:p w14:paraId="39FEB110" w14:textId="725585B0" w:rsidR="00FD7FD4" w:rsidRPr="008F644A" w:rsidRDefault="00D46303" w:rsidP="008074BC">
      <w:pPr>
        <w:pStyle w:val="Heading3"/>
        <w:rPr>
          <w:b w:val="0"/>
          <w:sz w:val="26"/>
          <w:szCs w:val="26"/>
        </w:rPr>
      </w:pPr>
      <w:r>
        <w:rPr>
          <w:sz w:val="26"/>
          <w:szCs w:val="26"/>
        </w:rPr>
        <w:t>Lesson Topics and Assignments</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858" w:type="pct"/>
        <w:tblLook w:val="01E0" w:firstRow="1" w:lastRow="1" w:firstColumn="1" w:lastColumn="1" w:noHBand="0" w:noVBand="0"/>
        <w:tblCaption w:val="Required Assignments"/>
        <w:tblDescription w:val="Table that lays out course requirements, titles, hours, and percent of time"/>
      </w:tblPr>
      <w:tblGrid>
        <w:gridCol w:w="4495"/>
        <w:gridCol w:w="1441"/>
        <w:gridCol w:w="1980"/>
        <w:gridCol w:w="1168"/>
      </w:tblGrid>
      <w:tr w:rsidR="00D80A6A" w14:paraId="236F1CDC" w14:textId="77777777" w:rsidTr="002C6776">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474" w:type="pct"/>
            <w:hideMark/>
          </w:tcPr>
          <w:p w14:paraId="4CF1CCCA" w14:textId="5EE64EF9" w:rsidR="00D80A6A" w:rsidRPr="007A4EFE" w:rsidRDefault="00D46303" w:rsidP="00E731B2">
            <w:pPr>
              <w:pStyle w:val="Style"/>
              <w:rPr>
                <w:rFonts w:ascii="Arial" w:hAnsi="Arial" w:cs="Arial"/>
                <w:b w:val="0"/>
                <w:sz w:val="24"/>
                <w:szCs w:val="24"/>
              </w:rPr>
            </w:pPr>
            <w:r>
              <w:rPr>
                <w:rFonts w:ascii="Arial" w:hAnsi="Arial" w:cs="Arial"/>
                <w:sz w:val="24"/>
                <w:szCs w:val="24"/>
              </w:rPr>
              <w:t>Task</w:t>
            </w:r>
          </w:p>
        </w:tc>
        <w:tc>
          <w:tcPr>
            <w:cnfStyle w:val="000010000000" w:firstRow="0" w:lastRow="0" w:firstColumn="0" w:lastColumn="0" w:oddVBand="1" w:evenVBand="0" w:oddHBand="0" w:evenHBand="0" w:firstRowFirstColumn="0" w:firstRowLastColumn="0" w:lastRowFirstColumn="0" w:lastRowLastColumn="0"/>
            <w:tcW w:w="793" w:type="pct"/>
            <w:hideMark/>
          </w:tcPr>
          <w:p w14:paraId="734A35D3" w14:textId="459C3D8B" w:rsidR="00D80A6A" w:rsidRPr="007A4EFE" w:rsidRDefault="00D46303" w:rsidP="00E731B2">
            <w:pPr>
              <w:pStyle w:val="Style"/>
              <w:rPr>
                <w:rFonts w:ascii="Arial" w:hAnsi="Arial" w:cs="Arial"/>
                <w:b w:val="0"/>
                <w:sz w:val="24"/>
                <w:szCs w:val="24"/>
              </w:rPr>
            </w:pPr>
            <w:r>
              <w:rPr>
                <w:rFonts w:ascii="Arial" w:hAnsi="Arial" w:cs="Arial"/>
                <w:sz w:val="24"/>
                <w:szCs w:val="24"/>
              </w:rPr>
              <w:t>Points</w:t>
            </w:r>
          </w:p>
        </w:tc>
        <w:tc>
          <w:tcPr>
            <w:tcW w:w="1090" w:type="pct"/>
          </w:tcPr>
          <w:p w14:paraId="00FFD4B2" w14:textId="3E2148C7" w:rsidR="00D80A6A" w:rsidRPr="007A4EFE" w:rsidRDefault="00D46303"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Percent Toward Grade</w:t>
            </w:r>
          </w:p>
        </w:tc>
        <w:tc>
          <w:tcPr>
            <w:cnfStyle w:val="000100000000" w:firstRow="0" w:lastRow="0" w:firstColumn="0" w:lastColumn="1" w:oddVBand="0" w:evenVBand="0" w:oddHBand="0" w:evenHBand="0" w:firstRowFirstColumn="0" w:firstRowLastColumn="0" w:lastRowFirstColumn="0" w:lastRowLastColumn="0"/>
            <w:tcW w:w="643" w:type="pct"/>
          </w:tcPr>
          <w:p w14:paraId="718F59A6" w14:textId="6995BF46" w:rsidR="00D80A6A" w:rsidRPr="007A4EFE" w:rsidRDefault="00D46303" w:rsidP="00E731B2">
            <w:pPr>
              <w:pStyle w:val="Style"/>
              <w:rPr>
                <w:rFonts w:ascii="Arial" w:hAnsi="Arial" w:cs="Arial"/>
                <w:b w:val="0"/>
                <w:sz w:val="24"/>
                <w:szCs w:val="24"/>
              </w:rPr>
            </w:pPr>
            <w:r>
              <w:rPr>
                <w:rFonts w:ascii="Arial" w:hAnsi="Arial" w:cs="Arial"/>
                <w:sz w:val="24"/>
                <w:szCs w:val="24"/>
              </w:rPr>
              <w:t>Hours</w:t>
            </w:r>
          </w:p>
        </w:tc>
      </w:tr>
      <w:tr w:rsidR="00D80A6A" w14:paraId="04DA73C0" w14:textId="77777777" w:rsidTr="002C677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74" w:type="pct"/>
            <w:hideMark/>
          </w:tcPr>
          <w:p w14:paraId="78B2E3FC" w14:textId="3EF9093C" w:rsidR="00D80A6A" w:rsidRPr="00D46303" w:rsidRDefault="00D46303" w:rsidP="00D46303">
            <w:pPr>
              <w:pStyle w:val="Style"/>
              <w:rPr>
                <w:rFonts w:ascii="Arial" w:hAnsi="Arial" w:cs="Arial"/>
                <w:b w:val="0"/>
                <w:bCs w:val="0"/>
                <w:sz w:val="24"/>
                <w:szCs w:val="24"/>
              </w:rPr>
            </w:pPr>
            <w:r>
              <w:rPr>
                <w:rFonts w:ascii="Arial" w:hAnsi="Arial" w:cs="Arial"/>
                <w:b w:val="0"/>
                <w:bCs w:val="0"/>
                <w:sz w:val="24"/>
                <w:szCs w:val="24"/>
              </w:rPr>
              <w:t>Lesson 1: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01E12001" w14:textId="50C6EE03" w:rsidR="00D80A6A"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349577BE" w14:textId="13B8CBF6" w:rsidR="00D80A6A" w:rsidRPr="00D46303" w:rsidRDefault="00D46303" w:rsidP="00D46303">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651F8266" w14:textId="552F531C" w:rsidR="00D80A6A" w:rsidRPr="00D46303" w:rsidRDefault="00D46303" w:rsidP="00D46303">
            <w:pPr>
              <w:pStyle w:val="Style"/>
              <w:rPr>
                <w:rFonts w:ascii="Arial" w:hAnsi="Arial" w:cs="Arial"/>
                <w:b w:val="0"/>
                <w:bCs w:val="0"/>
                <w:sz w:val="24"/>
                <w:szCs w:val="24"/>
              </w:rPr>
            </w:pPr>
            <w:r w:rsidRPr="00D46303">
              <w:rPr>
                <w:rFonts w:ascii="Arial" w:hAnsi="Arial" w:cs="Arial"/>
                <w:b w:val="0"/>
                <w:bCs w:val="0"/>
                <w:sz w:val="24"/>
                <w:szCs w:val="24"/>
              </w:rPr>
              <w:t>4</w:t>
            </w:r>
          </w:p>
        </w:tc>
      </w:tr>
      <w:tr w:rsidR="00442B3B" w14:paraId="4237D779" w14:textId="77777777" w:rsidTr="002C6776">
        <w:trPr>
          <w:trHeight w:val="305"/>
        </w:trPr>
        <w:tc>
          <w:tcPr>
            <w:cnfStyle w:val="001000000000" w:firstRow="0" w:lastRow="0" w:firstColumn="1" w:lastColumn="0" w:oddVBand="0" w:evenVBand="0" w:oddHBand="0" w:evenHBand="0" w:firstRowFirstColumn="0" w:firstRowLastColumn="0" w:lastRowFirstColumn="0" w:lastRowLastColumn="0"/>
            <w:tcW w:w="2474" w:type="pct"/>
          </w:tcPr>
          <w:p w14:paraId="4B97476B" w14:textId="06F55FBE"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2</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059BB655" w14:textId="454CD33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41AE81EB" w14:textId="3A1CB9C2"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5EBAE032" w14:textId="13943077"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3EA1616B" w14:textId="77777777" w:rsidTr="002C677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474" w:type="pct"/>
          </w:tcPr>
          <w:p w14:paraId="735219B7" w14:textId="08858BF4"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3</w:t>
            </w:r>
            <w:r>
              <w:rPr>
                <w:rFonts w:ascii="Arial" w:hAnsi="Arial" w:cs="Arial"/>
                <w:b w:val="0"/>
                <w:bCs w:val="0"/>
                <w:sz w:val="24"/>
                <w:szCs w:val="24"/>
              </w:rPr>
              <w:t xml:space="preserve">: Read, </w:t>
            </w:r>
            <w:r w:rsidR="002C6776">
              <w:rPr>
                <w:rFonts w:ascii="Arial" w:hAnsi="Arial" w:cs="Arial"/>
                <w:b w:val="0"/>
                <w:bCs w:val="0"/>
                <w:sz w:val="24"/>
                <w:szCs w:val="24"/>
              </w:rPr>
              <w:t>Respond</w:t>
            </w:r>
            <w:r>
              <w:rPr>
                <w:rFonts w:ascii="Arial" w:hAnsi="Arial" w:cs="Arial"/>
                <w:b w:val="0"/>
                <w:bCs w:val="0"/>
                <w:sz w:val="24"/>
                <w:szCs w:val="24"/>
              </w:rPr>
              <w:t>, Re</w:t>
            </w:r>
            <w:r w:rsidR="002C6776">
              <w:rPr>
                <w:rFonts w:ascii="Arial" w:hAnsi="Arial" w:cs="Arial"/>
                <w:b w:val="0"/>
                <w:bCs w:val="0"/>
                <w:sz w:val="24"/>
                <w:szCs w:val="24"/>
              </w:rPr>
              <w:t>flect</w:t>
            </w:r>
          </w:p>
        </w:tc>
        <w:tc>
          <w:tcPr>
            <w:cnfStyle w:val="000010000000" w:firstRow="0" w:lastRow="0" w:firstColumn="0" w:lastColumn="0" w:oddVBand="1" w:evenVBand="0" w:oddHBand="0" w:evenHBand="0" w:firstRowFirstColumn="0" w:firstRowLastColumn="0" w:lastRowFirstColumn="0" w:lastRowLastColumn="0"/>
            <w:tcW w:w="793" w:type="pct"/>
          </w:tcPr>
          <w:p w14:paraId="2FB17CBD" w14:textId="4C1A05C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135E255E" w14:textId="0C44CBB5"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DCC3887" w14:textId="37141029"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03449D6C" w14:textId="77777777" w:rsidTr="002C6776">
        <w:trPr>
          <w:trHeight w:val="323"/>
        </w:trPr>
        <w:tc>
          <w:tcPr>
            <w:cnfStyle w:val="001000000000" w:firstRow="0" w:lastRow="0" w:firstColumn="1" w:lastColumn="0" w:oddVBand="0" w:evenVBand="0" w:oddHBand="0" w:evenHBand="0" w:firstRowFirstColumn="0" w:firstRowLastColumn="0" w:lastRowFirstColumn="0" w:lastRowLastColumn="0"/>
            <w:tcW w:w="2474" w:type="pct"/>
          </w:tcPr>
          <w:p w14:paraId="50231F8F" w14:textId="7A7E58E5"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4</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6E7E9B0C" w14:textId="1EC40D22"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0A0EFCFF" w14:textId="443D2209"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7C0C69D2" w14:textId="17BCC0F3"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42C11CCF" w14:textId="77777777" w:rsidTr="002C67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474" w:type="pct"/>
          </w:tcPr>
          <w:p w14:paraId="7A57DCB9" w14:textId="50B3D949"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5</w:t>
            </w:r>
            <w:r>
              <w:rPr>
                <w:rFonts w:ascii="Arial" w:hAnsi="Arial" w:cs="Arial"/>
                <w:b w:val="0"/>
                <w:bCs w:val="0"/>
                <w:sz w:val="24"/>
                <w:szCs w:val="24"/>
              </w:rPr>
              <w:t xml:space="preserve">: Read, Reflect, </w:t>
            </w:r>
            <w:r w:rsidR="002C6776">
              <w:rPr>
                <w:rFonts w:ascii="Arial" w:hAnsi="Arial" w:cs="Arial"/>
                <w:b w:val="0"/>
                <w:bCs w:val="0"/>
                <w:sz w:val="24"/>
                <w:szCs w:val="24"/>
              </w:rPr>
              <w:t xml:space="preserve">Discuss, </w:t>
            </w:r>
            <w:r>
              <w:rPr>
                <w:rFonts w:ascii="Arial" w:hAnsi="Arial" w:cs="Arial"/>
                <w:b w:val="0"/>
                <w:bCs w:val="0"/>
                <w:sz w:val="24"/>
                <w:szCs w:val="24"/>
              </w:rPr>
              <w:t>Respond</w:t>
            </w:r>
          </w:p>
        </w:tc>
        <w:tc>
          <w:tcPr>
            <w:cnfStyle w:val="000010000000" w:firstRow="0" w:lastRow="0" w:firstColumn="0" w:lastColumn="0" w:oddVBand="1" w:evenVBand="0" w:oddHBand="0" w:evenHBand="0" w:firstRowFirstColumn="0" w:firstRowLastColumn="0" w:lastRowFirstColumn="0" w:lastRowLastColumn="0"/>
            <w:tcW w:w="793" w:type="pct"/>
          </w:tcPr>
          <w:p w14:paraId="17BB90A9" w14:textId="52618652"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11A959B8" w14:textId="1DCB8985"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28E3B5C5" w14:textId="3F42EBC4"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5976C9DA" w14:textId="77777777" w:rsidTr="002C6776">
        <w:trPr>
          <w:trHeight w:val="323"/>
        </w:trPr>
        <w:tc>
          <w:tcPr>
            <w:cnfStyle w:val="001000000000" w:firstRow="0" w:lastRow="0" w:firstColumn="1" w:lastColumn="0" w:oddVBand="0" w:evenVBand="0" w:oddHBand="0" w:evenHBand="0" w:firstRowFirstColumn="0" w:firstRowLastColumn="0" w:lastRowFirstColumn="0" w:lastRowLastColumn="0"/>
            <w:tcW w:w="2474" w:type="pct"/>
          </w:tcPr>
          <w:p w14:paraId="057B0DAA" w14:textId="1F082014"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6</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5CC7EBC7" w14:textId="43FD2B2A"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7CAD13E5" w14:textId="30D62947"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6E139E5" w14:textId="055B8E9B"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1421E01C" w14:textId="77777777" w:rsidTr="002C67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474" w:type="pct"/>
          </w:tcPr>
          <w:p w14:paraId="3D2A8ADC" w14:textId="042153FB"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7</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241DEB85" w14:textId="7D6FE23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2AE11FBD" w14:textId="78848B18"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98B6802" w14:textId="247A7FF7"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920CD3" w14:paraId="4E6DDC4D" w14:textId="77777777" w:rsidTr="002C6776">
        <w:trPr>
          <w:trHeight w:val="323"/>
        </w:trPr>
        <w:tc>
          <w:tcPr>
            <w:cnfStyle w:val="001000000000" w:firstRow="0" w:lastRow="0" w:firstColumn="1" w:lastColumn="0" w:oddVBand="0" w:evenVBand="0" w:oddHBand="0" w:evenHBand="0" w:firstRowFirstColumn="0" w:firstRowLastColumn="0" w:lastRowFirstColumn="0" w:lastRowLastColumn="0"/>
            <w:tcW w:w="2474" w:type="pct"/>
          </w:tcPr>
          <w:p w14:paraId="729F3B4E" w14:textId="38A78C9D" w:rsidR="00920CD3"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8</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61B314D2" w14:textId="1B05F3A3" w:rsidR="00920CD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2E32B54D" w14:textId="13023251" w:rsidR="00920CD3"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6A620BDC" w14:textId="5DFE3779" w:rsidR="00920CD3" w:rsidRPr="00D46303" w:rsidRDefault="002C6776" w:rsidP="00D46303">
            <w:pPr>
              <w:pStyle w:val="Style"/>
              <w:rPr>
                <w:rFonts w:ascii="Arial" w:hAnsi="Arial" w:cs="Arial"/>
                <w:b w:val="0"/>
                <w:bCs w:val="0"/>
                <w:sz w:val="24"/>
                <w:szCs w:val="24"/>
              </w:rPr>
            </w:pPr>
            <w:r>
              <w:rPr>
                <w:rFonts w:ascii="Arial" w:hAnsi="Arial" w:cs="Arial"/>
                <w:b w:val="0"/>
                <w:bCs w:val="0"/>
                <w:sz w:val="24"/>
                <w:szCs w:val="24"/>
              </w:rPr>
              <w:t>4</w:t>
            </w:r>
          </w:p>
        </w:tc>
      </w:tr>
      <w:tr w:rsidR="00D46303" w14:paraId="081F4EB8" w14:textId="77777777" w:rsidTr="002C67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474" w:type="pct"/>
          </w:tcPr>
          <w:p w14:paraId="561700F9" w14:textId="7C27363B" w:rsidR="00D46303" w:rsidRPr="00D46303" w:rsidRDefault="00D46303" w:rsidP="00D46303">
            <w:pPr>
              <w:pStyle w:val="Style"/>
              <w:rPr>
                <w:rFonts w:ascii="Arial" w:hAnsi="Arial" w:cs="Arial"/>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9</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793" w:type="pct"/>
          </w:tcPr>
          <w:p w14:paraId="4B8D35FC" w14:textId="65BE341A" w:rsidR="00D4630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035CE31C" w14:textId="7E14FEA5" w:rsidR="00D46303"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D81657E" w14:textId="172430C5" w:rsidR="00D46303" w:rsidRPr="00D46303" w:rsidRDefault="002C6776" w:rsidP="00D46303">
            <w:pPr>
              <w:pStyle w:val="Style"/>
              <w:rPr>
                <w:rFonts w:ascii="Arial" w:hAnsi="Arial" w:cs="Arial"/>
                <w:b w:val="0"/>
                <w:bCs w:val="0"/>
                <w:sz w:val="24"/>
                <w:szCs w:val="24"/>
              </w:rPr>
            </w:pPr>
            <w:r>
              <w:rPr>
                <w:rFonts w:ascii="Arial" w:hAnsi="Arial" w:cs="Arial"/>
                <w:b w:val="0"/>
                <w:bCs w:val="0"/>
                <w:sz w:val="24"/>
                <w:szCs w:val="24"/>
              </w:rPr>
              <w:t>4</w:t>
            </w:r>
          </w:p>
        </w:tc>
      </w:tr>
      <w:tr w:rsidR="00D46303" w14:paraId="24D024C8" w14:textId="77777777" w:rsidTr="002C6776">
        <w:trPr>
          <w:trHeight w:val="323"/>
        </w:trPr>
        <w:tc>
          <w:tcPr>
            <w:cnfStyle w:val="001000000000" w:firstRow="0" w:lastRow="0" w:firstColumn="1" w:lastColumn="0" w:oddVBand="0" w:evenVBand="0" w:oddHBand="0" w:evenHBand="0" w:firstRowFirstColumn="0" w:firstRowLastColumn="0" w:lastRowFirstColumn="0" w:lastRowLastColumn="0"/>
            <w:tcW w:w="2474" w:type="pct"/>
          </w:tcPr>
          <w:p w14:paraId="335DB5F3" w14:textId="65FB8AFB" w:rsidR="00D46303" w:rsidRPr="00D46303" w:rsidRDefault="00D46303" w:rsidP="00D46303">
            <w:pPr>
              <w:pStyle w:val="Style"/>
              <w:rPr>
                <w:rFonts w:ascii="Arial" w:hAnsi="Arial" w:cs="Arial"/>
                <w:sz w:val="24"/>
                <w:szCs w:val="24"/>
              </w:rPr>
            </w:pPr>
            <w:r>
              <w:rPr>
                <w:rFonts w:ascii="Arial" w:hAnsi="Arial" w:cs="Arial"/>
                <w:b w:val="0"/>
                <w:bCs w:val="0"/>
                <w:sz w:val="24"/>
                <w:szCs w:val="24"/>
              </w:rPr>
              <w:t>Lesson 1</w:t>
            </w:r>
            <w:r w:rsidR="00C45C3B">
              <w:rPr>
                <w:rFonts w:ascii="Arial" w:hAnsi="Arial" w:cs="Arial"/>
                <w:b w:val="0"/>
                <w:bCs w:val="0"/>
                <w:sz w:val="24"/>
                <w:szCs w:val="24"/>
              </w:rPr>
              <w:t>0</w:t>
            </w:r>
            <w:r>
              <w:rPr>
                <w:rFonts w:ascii="Arial" w:hAnsi="Arial" w:cs="Arial"/>
                <w:b w:val="0"/>
                <w:bCs w:val="0"/>
                <w:sz w:val="24"/>
                <w:szCs w:val="24"/>
              </w:rPr>
              <w:t>: Read, Reflect, Respond</w:t>
            </w:r>
            <w:r w:rsidR="00C45C3B">
              <w:rPr>
                <w:rFonts w:ascii="Arial" w:hAnsi="Arial" w:cs="Arial"/>
                <w:b w:val="0"/>
                <w:bCs w:val="0"/>
                <w:sz w:val="24"/>
                <w:szCs w:val="24"/>
              </w:rPr>
              <w:t xml:space="preserve"> + Lesson Plan</w:t>
            </w:r>
            <w:r w:rsidR="002C6776">
              <w:rPr>
                <w:rFonts w:ascii="Arial" w:hAnsi="Arial" w:cs="Arial"/>
                <w:b w:val="0"/>
                <w:bCs w:val="0"/>
                <w:sz w:val="24"/>
                <w:szCs w:val="24"/>
              </w:rPr>
              <w:t xml:space="preserve"> – Final Project</w:t>
            </w:r>
          </w:p>
        </w:tc>
        <w:tc>
          <w:tcPr>
            <w:cnfStyle w:val="000010000000" w:firstRow="0" w:lastRow="0" w:firstColumn="0" w:lastColumn="0" w:oddVBand="1" w:evenVBand="0" w:oddHBand="0" w:evenHBand="0" w:firstRowFirstColumn="0" w:firstRowLastColumn="0" w:lastRowFirstColumn="0" w:lastRowLastColumn="0"/>
            <w:tcW w:w="793" w:type="pct"/>
          </w:tcPr>
          <w:p w14:paraId="2D1A04F8" w14:textId="5D959265" w:rsidR="00D4630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5A3D61D4" w14:textId="10E8C2AD" w:rsidR="00D46303"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7FDEE3A5" w14:textId="724D0A4D" w:rsidR="00D46303" w:rsidRPr="00D46303" w:rsidRDefault="002C6776" w:rsidP="00D46303">
            <w:pPr>
              <w:pStyle w:val="Style"/>
              <w:rPr>
                <w:rFonts w:ascii="Arial" w:hAnsi="Arial" w:cs="Arial"/>
                <w:b w:val="0"/>
                <w:bCs w:val="0"/>
                <w:sz w:val="24"/>
                <w:szCs w:val="24"/>
              </w:rPr>
            </w:pPr>
            <w:r>
              <w:rPr>
                <w:rFonts w:ascii="Arial" w:hAnsi="Arial" w:cs="Arial"/>
                <w:b w:val="0"/>
                <w:bCs w:val="0"/>
                <w:sz w:val="24"/>
                <w:szCs w:val="24"/>
              </w:rPr>
              <w:t>9</w:t>
            </w:r>
          </w:p>
        </w:tc>
      </w:tr>
      <w:tr w:rsidR="00D80A6A" w14:paraId="1363AD20" w14:textId="77777777" w:rsidTr="002C6776">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474" w:type="pct"/>
          </w:tcPr>
          <w:p w14:paraId="67A94698" w14:textId="26E2A750" w:rsidR="00D80A6A" w:rsidRPr="007A4EFE" w:rsidRDefault="00BD199D" w:rsidP="00FD7FD4">
            <w:pPr>
              <w:pStyle w:val="Style"/>
              <w:rPr>
                <w:rFonts w:ascii="Arial" w:hAnsi="Arial" w:cs="Arial"/>
                <w:b w:val="0"/>
                <w:sz w:val="24"/>
                <w:szCs w:val="24"/>
              </w:rPr>
            </w:pPr>
            <w:r>
              <w:rPr>
                <w:rFonts w:ascii="Arial" w:hAnsi="Arial" w:cs="Arial"/>
                <w:sz w:val="24"/>
                <w:szCs w:val="24"/>
              </w:rPr>
              <w:t>T</w:t>
            </w:r>
            <w:r w:rsidR="00D46303">
              <w:rPr>
                <w:rFonts w:ascii="Arial" w:hAnsi="Arial" w:cs="Arial"/>
                <w:sz w:val="24"/>
                <w:szCs w:val="24"/>
              </w:rPr>
              <w:t>OTAL</w:t>
            </w:r>
          </w:p>
        </w:tc>
        <w:tc>
          <w:tcPr>
            <w:cnfStyle w:val="000010000000" w:firstRow="0" w:lastRow="0" w:firstColumn="0" w:lastColumn="0" w:oddVBand="1" w:evenVBand="0" w:oddHBand="0" w:evenHBand="0" w:firstRowFirstColumn="0" w:firstRowLastColumn="0" w:lastRowFirstColumn="0" w:lastRowLastColumn="0"/>
            <w:tcW w:w="793" w:type="pct"/>
          </w:tcPr>
          <w:p w14:paraId="64062024" w14:textId="1F4DCDE6" w:rsidR="00D80A6A" w:rsidRPr="00D46303" w:rsidRDefault="00D46303" w:rsidP="00FD7FD4">
            <w:pPr>
              <w:pStyle w:val="Style"/>
              <w:rPr>
                <w:rFonts w:ascii="Arial" w:hAnsi="Arial" w:cs="Arial"/>
                <w:bCs w:val="0"/>
                <w:sz w:val="24"/>
                <w:szCs w:val="24"/>
              </w:rPr>
            </w:pPr>
            <w:r w:rsidRPr="00D46303">
              <w:rPr>
                <w:rFonts w:ascii="Arial" w:hAnsi="Arial" w:cs="Arial"/>
                <w:bCs w:val="0"/>
                <w:sz w:val="24"/>
                <w:szCs w:val="24"/>
              </w:rPr>
              <w:t>1000 PTS</w:t>
            </w:r>
          </w:p>
        </w:tc>
        <w:tc>
          <w:tcPr>
            <w:tcW w:w="1090" w:type="pct"/>
          </w:tcPr>
          <w:p w14:paraId="5A0BE6A2" w14:textId="3E317A61" w:rsidR="00442B3B" w:rsidRPr="007A4EFE" w:rsidRDefault="00D46303"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100%</w:t>
            </w:r>
          </w:p>
        </w:tc>
        <w:tc>
          <w:tcPr>
            <w:cnfStyle w:val="000100000000" w:firstRow="0" w:lastRow="0" w:firstColumn="0" w:lastColumn="1" w:oddVBand="0" w:evenVBand="0" w:oddHBand="0" w:evenHBand="0" w:firstRowFirstColumn="0" w:firstRowLastColumn="0" w:lastRowFirstColumn="0" w:lastRowLastColumn="0"/>
            <w:tcW w:w="643" w:type="pct"/>
          </w:tcPr>
          <w:p w14:paraId="159BC1BA" w14:textId="318D21E6" w:rsidR="00D80A6A" w:rsidRPr="007A4EFE" w:rsidRDefault="00D46303" w:rsidP="00FD7FD4">
            <w:pPr>
              <w:pStyle w:val="Style"/>
              <w:rPr>
                <w:rFonts w:ascii="Arial" w:hAnsi="Arial" w:cs="Arial"/>
                <w:b w:val="0"/>
                <w:sz w:val="24"/>
                <w:szCs w:val="24"/>
              </w:rPr>
            </w:pPr>
            <w:r>
              <w:rPr>
                <w:rFonts w:ascii="Arial" w:hAnsi="Arial" w:cs="Arial"/>
                <w:sz w:val="24"/>
                <w:szCs w:val="24"/>
              </w:rPr>
              <w:t>45 HRS</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4C42BE10" w:rsidR="00A43C89" w:rsidRPr="007A4EFE" w:rsidRDefault="0024381E" w:rsidP="00C37647">
      <w:pPr>
        <w:pStyle w:val="ListBullet"/>
        <w:numPr>
          <w:ilvl w:val="0"/>
          <w:numId w:val="0"/>
        </w:numPr>
        <w:tabs>
          <w:tab w:val="left" w:pos="720"/>
        </w:tabs>
        <w:rPr>
          <w:rFonts w:ascii="Arial" w:hAnsi="Arial" w:cs="Arial"/>
        </w:rPr>
      </w:pPr>
      <w:r>
        <w:rPr>
          <w:rFonts w:ascii="Arial" w:hAnsi="Arial" w:cs="Arial"/>
        </w:rPr>
        <w:t>Students will complete the course assignments as described. The course will be graded according to assignments completed. The course consists of 10 lessons which each include a reflection component that will be required. The instructor will respond with reflection notes and post grades within 3 days of assignment completion. Students will have the option of letter grade or S/U:</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13F76207"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  </w:t>
      </w:r>
      <w:r w:rsidR="00525366" w:rsidRPr="007A4EFE">
        <w:rPr>
          <w:rFonts w:ascii="Arial" w:hAnsi="Arial" w:cs="Arial"/>
          <w:sz w:val="24"/>
          <w:szCs w:val="24"/>
        </w:rPr>
        <w:t>9</w:t>
      </w:r>
      <w:r w:rsidR="0024381E">
        <w:rPr>
          <w:rFonts w:ascii="Arial" w:hAnsi="Arial" w:cs="Arial"/>
          <w:sz w:val="24"/>
          <w:szCs w:val="24"/>
        </w:rPr>
        <w:t>0 – 100</w:t>
      </w:r>
      <w:r w:rsidR="00525366" w:rsidRPr="007A4EFE">
        <w:rPr>
          <w:rFonts w:ascii="Arial" w:hAnsi="Arial" w:cs="Arial"/>
          <w:sz w:val="24"/>
          <w:szCs w:val="24"/>
        </w:rPr>
        <w:t>%</w:t>
      </w:r>
      <w:r w:rsidR="003C4B6A">
        <w:rPr>
          <w:rFonts w:ascii="Arial" w:hAnsi="Arial" w:cs="Arial"/>
          <w:sz w:val="24"/>
          <w:szCs w:val="24"/>
        </w:rPr>
        <w:t>, or 148 – 165 pts</w:t>
      </w:r>
    </w:p>
    <w:p w14:paraId="479BF954" w14:textId="2728F39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  </w:t>
      </w:r>
      <w:r w:rsidR="0024381E">
        <w:rPr>
          <w:rFonts w:ascii="Arial" w:hAnsi="Arial" w:cs="Arial"/>
          <w:sz w:val="24"/>
          <w:szCs w:val="24"/>
        </w:rPr>
        <w:t>80 – 89%</w:t>
      </w:r>
      <w:r w:rsidR="003C4B6A">
        <w:rPr>
          <w:rFonts w:ascii="Arial" w:hAnsi="Arial" w:cs="Arial"/>
          <w:sz w:val="24"/>
          <w:szCs w:val="24"/>
        </w:rPr>
        <w:t>, or 132 – 147 pts</w:t>
      </w:r>
    </w:p>
    <w:p w14:paraId="45B8F70A" w14:textId="2F7E57E4" w:rsidR="00A43C89"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24381E">
        <w:rPr>
          <w:rFonts w:ascii="Arial" w:hAnsi="Arial" w:cs="Arial"/>
          <w:sz w:val="24"/>
          <w:szCs w:val="24"/>
        </w:rPr>
        <w:t>70 – 79%</w:t>
      </w:r>
      <w:r w:rsidR="003C4B6A">
        <w:rPr>
          <w:rFonts w:ascii="Arial" w:hAnsi="Arial" w:cs="Arial"/>
          <w:sz w:val="24"/>
          <w:szCs w:val="24"/>
        </w:rPr>
        <w:t>, or 115 – 131 pts</w:t>
      </w:r>
    </w:p>
    <w:p w14:paraId="6F45F488" w14:textId="456B5798" w:rsidR="003C4B6A" w:rsidRPr="007A4EFE" w:rsidRDefault="003C4B6A"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D/U   = 60 – 69%, or 99 – 114 pts</w:t>
      </w:r>
    </w:p>
    <w:p w14:paraId="63EA0735" w14:textId="46F1BA1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w:t>
      </w:r>
      <w:r w:rsidR="00484725">
        <w:rPr>
          <w:rFonts w:ascii="Arial" w:hAnsi="Arial" w:cs="Arial"/>
          <w:sz w:val="24"/>
          <w:szCs w:val="24"/>
        </w:rPr>
        <w:t xml:space="preserve">or </w:t>
      </w:r>
      <w:r w:rsidR="00BF2F30" w:rsidRPr="007A4EFE">
        <w:rPr>
          <w:rFonts w:ascii="Arial" w:hAnsi="Arial" w:cs="Arial"/>
          <w:sz w:val="24"/>
          <w:szCs w:val="24"/>
        </w:rPr>
        <w:t>U</w:t>
      </w:r>
      <w:r w:rsidRPr="007A4EFE">
        <w:rPr>
          <w:rFonts w:ascii="Arial" w:hAnsi="Arial" w:cs="Arial"/>
          <w:sz w:val="24"/>
          <w:szCs w:val="24"/>
        </w:rPr>
        <w:t xml:space="preserve"> = less than </w:t>
      </w:r>
      <w:r w:rsidR="00525366" w:rsidRPr="007A4EFE">
        <w:rPr>
          <w:rFonts w:ascii="Arial" w:hAnsi="Arial" w:cs="Arial"/>
          <w:sz w:val="24"/>
          <w:szCs w:val="24"/>
        </w:rPr>
        <w:t>7</w:t>
      </w:r>
      <w:r w:rsidR="00484725">
        <w:rPr>
          <w:rFonts w:ascii="Arial" w:hAnsi="Arial" w:cs="Arial"/>
          <w:sz w:val="24"/>
          <w:szCs w:val="24"/>
        </w:rPr>
        <w:t>0</w:t>
      </w:r>
      <w:r w:rsidR="00525366" w:rsidRPr="007A4EFE">
        <w:rPr>
          <w:rFonts w:ascii="Arial" w:hAnsi="Arial" w:cs="Arial"/>
          <w:sz w:val="24"/>
          <w:szCs w:val="24"/>
        </w:rPr>
        <w:t>%</w:t>
      </w:r>
      <w:r w:rsidR="003C4B6A">
        <w:rPr>
          <w:rFonts w:ascii="Arial" w:hAnsi="Arial" w:cs="Arial"/>
          <w:sz w:val="24"/>
          <w:szCs w:val="24"/>
        </w:rPr>
        <w:t>, or 98 pts and below</w:t>
      </w:r>
      <w:r w:rsidRPr="007A4EFE">
        <w:rPr>
          <w:rFonts w:ascii="Arial" w:hAnsi="Arial" w:cs="Arial"/>
          <w:sz w:val="24"/>
          <w:szCs w:val="24"/>
        </w:rPr>
        <w:t xml:space="preserve"> </w:t>
      </w:r>
    </w:p>
    <w:p w14:paraId="3894E1C2" w14:textId="6824AED7" w:rsidR="00EE08C2" w:rsidRPr="00A82963" w:rsidRDefault="00EE08C2" w:rsidP="00A82963">
      <w:pPr>
        <w:rPr>
          <w:rFonts w:ascii="Arial" w:hAnsi="Arial" w:cs="Arial"/>
          <w:sz w:val="24"/>
          <w:szCs w:val="24"/>
        </w:rPr>
      </w:pPr>
    </w:p>
    <w:p w14:paraId="71B43CE7" w14:textId="2F219E9F" w:rsidR="00C46255" w:rsidRPr="00C46255" w:rsidRDefault="00C46255" w:rsidP="008074BC">
      <w:pPr>
        <w:pStyle w:val="Heading3"/>
        <w:rPr>
          <w:b w:val="0"/>
        </w:rPr>
      </w:pPr>
      <w:r w:rsidRPr="00C46255">
        <w:t>Scholastic Dishonesty</w:t>
      </w:r>
    </w:p>
    <w:p w14:paraId="24751B60" w14:textId="5357D683" w:rsidR="004F3724" w:rsidRPr="00EE08C2" w:rsidRDefault="00C46255" w:rsidP="00EE08C2">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8"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w:t>
      </w:r>
    </w:p>
    <w:sectPr w:rsidR="004F3724" w:rsidRPr="00EE08C2" w:rsidSect="008D3BF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71155522" w:rsidR="008D3BFF" w:rsidRDefault="005E2AD8"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Community Involvement for Individuals with Developmental Disabilities</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65F00"/>
    <w:multiLevelType w:val="hybridMultilevel"/>
    <w:tmpl w:val="A50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F31DA"/>
    <w:multiLevelType w:val="hybridMultilevel"/>
    <w:tmpl w:val="489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77FB9"/>
    <w:multiLevelType w:val="hybridMultilevel"/>
    <w:tmpl w:val="623E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8"/>
  </w:num>
  <w:num w:numId="2" w16cid:durableId="2045979923">
    <w:abstractNumId w:val="27"/>
  </w:num>
  <w:num w:numId="3" w16cid:durableId="122575998">
    <w:abstractNumId w:val="22"/>
  </w:num>
  <w:num w:numId="4" w16cid:durableId="372577284">
    <w:abstractNumId w:val="16"/>
  </w:num>
  <w:num w:numId="5" w16cid:durableId="1106733977">
    <w:abstractNumId w:val="15"/>
  </w:num>
  <w:num w:numId="6" w16cid:durableId="1828208736">
    <w:abstractNumId w:val="29"/>
  </w:num>
  <w:num w:numId="7" w16cid:durableId="345013420">
    <w:abstractNumId w:val="32"/>
  </w:num>
  <w:num w:numId="8" w16cid:durableId="89662114">
    <w:abstractNumId w:val="30"/>
  </w:num>
  <w:num w:numId="9" w16cid:durableId="423841772">
    <w:abstractNumId w:val="0"/>
  </w:num>
  <w:num w:numId="10" w16cid:durableId="1147362877">
    <w:abstractNumId w:val="18"/>
  </w:num>
  <w:num w:numId="11" w16cid:durableId="67309812">
    <w:abstractNumId w:val="5"/>
  </w:num>
  <w:num w:numId="12" w16cid:durableId="319311755">
    <w:abstractNumId w:val="11"/>
  </w:num>
  <w:num w:numId="13" w16cid:durableId="2068261477">
    <w:abstractNumId w:val="7"/>
  </w:num>
  <w:num w:numId="14" w16cid:durableId="1847282949">
    <w:abstractNumId w:val="13"/>
  </w:num>
  <w:num w:numId="15" w16cid:durableId="1050688923">
    <w:abstractNumId w:val="10"/>
  </w:num>
  <w:num w:numId="16" w16cid:durableId="336006583">
    <w:abstractNumId w:val="21"/>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7"/>
  </w:num>
  <w:num w:numId="24" w16cid:durableId="26416381">
    <w:abstractNumId w:val="31"/>
  </w:num>
  <w:num w:numId="25" w16cid:durableId="447509056">
    <w:abstractNumId w:val="9"/>
  </w:num>
  <w:num w:numId="26" w16cid:durableId="1905289219">
    <w:abstractNumId w:val="33"/>
  </w:num>
  <w:num w:numId="27" w16cid:durableId="285307838">
    <w:abstractNumId w:val="19"/>
  </w:num>
  <w:num w:numId="28" w16cid:durableId="568465559">
    <w:abstractNumId w:val="36"/>
  </w:num>
  <w:num w:numId="29" w16cid:durableId="1625503145">
    <w:abstractNumId w:val="20"/>
  </w:num>
  <w:num w:numId="30" w16cid:durableId="1007366613">
    <w:abstractNumId w:val="35"/>
  </w:num>
  <w:num w:numId="31" w16cid:durableId="1552962193">
    <w:abstractNumId w:val="34"/>
  </w:num>
  <w:num w:numId="32" w16cid:durableId="1678536719">
    <w:abstractNumId w:val="23"/>
  </w:num>
  <w:num w:numId="33" w16cid:durableId="985621589">
    <w:abstractNumId w:val="24"/>
  </w:num>
  <w:num w:numId="34" w16cid:durableId="1864049780">
    <w:abstractNumId w:val="26"/>
  </w:num>
  <w:num w:numId="35" w16cid:durableId="1185053378">
    <w:abstractNumId w:val="14"/>
  </w:num>
  <w:num w:numId="36" w16cid:durableId="1508712894">
    <w:abstractNumId w:val="12"/>
  </w:num>
  <w:num w:numId="37" w16cid:durableId="342824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1733D"/>
    <w:rsid w:val="00024C7B"/>
    <w:rsid w:val="00025D9E"/>
    <w:rsid w:val="00063A4C"/>
    <w:rsid w:val="000858E5"/>
    <w:rsid w:val="000A16C1"/>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4381E"/>
    <w:rsid w:val="002663FC"/>
    <w:rsid w:val="00291474"/>
    <w:rsid w:val="002934E0"/>
    <w:rsid w:val="002B0F0D"/>
    <w:rsid w:val="002B7A91"/>
    <w:rsid w:val="002C17D5"/>
    <w:rsid w:val="002C1C9F"/>
    <w:rsid w:val="002C6776"/>
    <w:rsid w:val="002F3603"/>
    <w:rsid w:val="0034168A"/>
    <w:rsid w:val="0037450F"/>
    <w:rsid w:val="003B0646"/>
    <w:rsid w:val="003C4B6A"/>
    <w:rsid w:val="003D48AD"/>
    <w:rsid w:val="003F35A4"/>
    <w:rsid w:val="00433B7F"/>
    <w:rsid w:val="004357A0"/>
    <w:rsid w:val="00442B3B"/>
    <w:rsid w:val="00484725"/>
    <w:rsid w:val="004A47CA"/>
    <w:rsid w:val="004C3344"/>
    <w:rsid w:val="004C6AFD"/>
    <w:rsid w:val="004D7F8F"/>
    <w:rsid w:val="004E61CB"/>
    <w:rsid w:val="004F3724"/>
    <w:rsid w:val="005040A8"/>
    <w:rsid w:val="005175EE"/>
    <w:rsid w:val="00522422"/>
    <w:rsid w:val="00525366"/>
    <w:rsid w:val="005C58FC"/>
    <w:rsid w:val="005E2AD8"/>
    <w:rsid w:val="00600700"/>
    <w:rsid w:val="006173B7"/>
    <w:rsid w:val="00626042"/>
    <w:rsid w:val="006530F3"/>
    <w:rsid w:val="006658F7"/>
    <w:rsid w:val="00682BEF"/>
    <w:rsid w:val="006C5CAA"/>
    <w:rsid w:val="006C620D"/>
    <w:rsid w:val="006C7B69"/>
    <w:rsid w:val="006D0FE8"/>
    <w:rsid w:val="006E5F61"/>
    <w:rsid w:val="00700589"/>
    <w:rsid w:val="007104FC"/>
    <w:rsid w:val="007256E7"/>
    <w:rsid w:val="00741CB6"/>
    <w:rsid w:val="007624EE"/>
    <w:rsid w:val="00766B70"/>
    <w:rsid w:val="00775DA3"/>
    <w:rsid w:val="00780217"/>
    <w:rsid w:val="00783436"/>
    <w:rsid w:val="007A4EFE"/>
    <w:rsid w:val="007A776F"/>
    <w:rsid w:val="007C4E17"/>
    <w:rsid w:val="007E2BAA"/>
    <w:rsid w:val="007F1A64"/>
    <w:rsid w:val="007F5838"/>
    <w:rsid w:val="008074BC"/>
    <w:rsid w:val="00814DDB"/>
    <w:rsid w:val="008465C7"/>
    <w:rsid w:val="00863369"/>
    <w:rsid w:val="008660AD"/>
    <w:rsid w:val="00874510"/>
    <w:rsid w:val="008760DC"/>
    <w:rsid w:val="00880DB1"/>
    <w:rsid w:val="008942EF"/>
    <w:rsid w:val="008B753C"/>
    <w:rsid w:val="008D144A"/>
    <w:rsid w:val="008D1965"/>
    <w:rsid w:val="008D3BFF"/>
    <w:rsid w:val="008E0E6C"/>
    <w:rsid w:val="008E6476"/>
    <w:rsid w:val="008F644A"/>
    <w:rsid w:val="00920CD3"/>
    <w:rsid w:val="00922750"/>
    <w:rsid w:val="00925D44"/>
    <w:rsid w:val="0093220A"/>
    <w:rsid w:val="00965BE9"/>
    <w:rsid w:val="009B485F"/>
    <w:rsid w:val="009B594D"/>
    <w:rsid w:val="009F1661"/>
    <w:rsid w:val="00A32171"/>
    <w:rsid w:val="00A404C4"/>
    <w:rsid w:val="00A43C89"/>
    <w:rsid w:val="00A47CFB"/>
    <w:rsid w:val="00A629B2"/>
    <w:rsid w:val="00A82963"/>
    <w:rsid w:val="00A8656D"/>
    <w:rsid w:val="00A9110F"/>
    <w:rsid w:val="00A94F18"/>
    <w:rsid w:val="00AB0350"/>
    <w:rsid w:val="00AC5B10"/>
    <w:rsid w:val="00B24F76"/>
    <w:rsid w:val="00B25B15"/>
    <w:rsid w:val="00B31E87"/>
    <w:rsid w:val="00B35A00"/>
    <w:rsid w:val="00B41ADC"/>
    <w:rsid w:val="00B73FA3"/>
    <w:rsid w:val="00B75AAA"/>
    <w:rsid w:val="00BA1FB1"/>
    <w:rsid w:val="00BA3070"/>
    <w:rsid w:val="00BA71F7"/>
    <w:rsid w:val="00BB759B"/>
    <w:rsid w:val="00BD199D"/>
    <w:rsid w:val="00BF2F30"/>
    <w:rsid w:val="00C11D57"/>
    <w:rsid w:val="00C37647"/>
    <w:rsid w:val="00C45C3B"/>
    <w:rsid w:val="00C46255"/>
    <w:rsid w:val="00C47655"/>
    <w:rsid w:val="00C8222D"/>
    <w:rsid w:val="00C848AC"/>
    <w:rsid w:val="00CA01D9"/>
    <w:rsid w:val="00CB55D6"/>
    <w:rsid w:val="00D0763F"/>
    <w:rsid w:val="00D15FB1"/>
    <w:rsid w:val="00D46303"/>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EE08C2"/>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edu/student-affairs/code-of-student-li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3499</Characters>
  <Application>Microsoft Office Word</Application>
  <DocSecurity>0</DocSecurity>
  <Lines>129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2025-06-25T19:52:00Z</dcterms:created>
  <dcterms:modified xsi:type="dcterms:W3CDTF">2025-06-25T20:11:00Z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9bed4891-0a8a-4c15-b15b-8f84c8bd2f71</vt:lpwstr>
  </property>
</Properties>
</file>